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FB6C6" w14:textId="34B97A7F" w:rsidR="007F22B8" w:rsidRDefault="0002558E">
      <w:pPr>
        <w:pStyle w:val="Heading"/>
        <w:spacing w:line="360" w:lineRule="auto"/>
        <w:jc w:val="center"/>
        <w:rPr>
          <w:rStyle w:val="Numrodepage"/>
          <w:rFonts w:ascii="Arial" w:eastAsia="Arial" w:hAnsi="Arial" w:cs="Arial"/>
        </w:rPr>
      </w:pPr>
      <w:bookmarkStart w:id="0" w:name="_GoBack"/>
      <w:bookmarkEnd w:id="0"/>
      <w:r>
        <w:rPr>
          <w:rStyle w:val="Numrodepage"/>
          <w:rFonts w:ascii="Arial" w:hAnsi="Arial"/>
        </w:rPr>
        <w:t>Thesis and Dissertation Data: An Emerging Role for University Libraries</w:t>
      </w:r>
    </w:p>
    <w:p w14:paraId="3ED3C5DD" w14:textId="77777777" w:rsidR="007F22B8" w:rsidRDefault="007F22B8">
      <w:pPr>
        <w:pStyle w:val="BodyA"/>
        <w:spacing w:line="360" w:lineRule="auto"/>
        <w:rPr>
          <w:rFonts w:ascii="Arial" w:eastAsia="Arial" w:hAnsi="Arial" w:cs="Arial"/>
        </w:rPr>
      </w:pPr>
    </w:p>
    <w:p w14:paraId="5D5A7EEF" w14:textId="77777777" w:rsidR="007F22B8" w:rsidRDefault="007F22B8">
      <w:pPr>
        <w:pStyle w:val="BodyA"/>
        <w:spacing w:line="360" w:lineRule="auto"/>
        <w:rPr>
          <w:rFonts w:ascii="Arial" w:eastAsia="Arial" w:hAnsi="Arial" w:cs="Arial"/>
        </w:rPr>
      </w:pPr>
    </w:p>
    <w:p w14:paraId="73C473E2" w14:textId="77777777" w:rsidR="007F22B8" w:rsidRDefault="007F13CB">
      <w:pPr>
        <w:pStyle w:val="Body"/>
        <w:spacing w:line="360" w:lineRule="auto"/>
        <w:jc w:val="center"/>
        <w:rPr>
          <w:rStyle w:val="Numrodepage"/>
          <w:rFonts w:ascii="Arial" w:eastAsia="Arial" w:hAnsi="Arial" w:cs="Arial"/>
          <w:b/>
          <w:bCs/>
        </w:rPr>
      </w:pPr>
      <w:r>
        <w:rPr>
          <w:rStyle w:val="Numrodepage"/>
          <w:rFonts w:ascii="Arial" w:hAnsi="Arial"/>
          <w:b/>
          <w:bCs/>
        </w:rPr>
        <w:t>Thomas Joyce</w:t>
      </w:r>
    </w:p>
    <w:p w14:paraId="529E95DE" w14:textId="77777777" w:rsidR="007F22B8" w:rsidRDefault="007F13CB">
      <w:pPr>
        <w:pStyle w:val="Body"/>
        <w:spacing w:line="360" w:lineRule="auto"/>
        <w:jc w:val="center"/>
        <w:rPr>
          <w:rStyle w:val="Numrodepage"/>
          <w:rFonts w:ascii="Arial" w:eastAsia="Arial" w:hAnsi="Arial" w:cs="Arial"/>
        </w:rPr>
      </w:pPr>
      <w:r>
        <w:rPr>
          <w:rStyle w:val="Numrodepage"/>
          <w:rFonts w:ascii="Arial" w:hAnsi="Arial"/>
        </w:rPr>
        <w:t>University Copyright and Library Lawyer</w:t>
      </w:r>
    </w:p>
    <w:p w14:paraId="28E84DBA" w14:textId="77777777" w:rsidR="007F22B8" w:rsidRDefault="007F13CB">
      <w:pPr>
        <w:pStyle w:val="Body"/>
        <w:spacing w:line="360" w:lineRule="auto"/>
        <w:jc w:val="center"/>
        <w:rPr>
          <w:rStyle w:val="Numrodepage"/>
          <w:rFonts w:ascii="Arial" w:eastAsia="Arial" w:hAnsi="Arial" w:cs="Arial"/>
        </w:rPr>
      </w:pPr>
      <w:r>
        <w:rPr>
          <w:rStyle w:val="Numrodepage"/>
          <w:rFonts w:ascii="Arial" w:hAnsi="Arial"/>
        </w:rPr>
        <w:t>The University of Queensland</w:t>
      </w:r>
    </w:p>
    <w:p w14:paraId="72FA9782" w14:textId="77777777" w:rsidR="007F22B8" w:rsidRDefault="00B34E7D">
      <w:pPr>
        <w:pStyle w:val="Body"/>
        <w:spacing w:line="360" w:lineRule="auto"/>
        <w:jc w:val="center"/>
        <w:rPr>
          <w:rStyle w:val="Numrodepage"/>
          <w:rFonts w:ascii="Arial" w:eastAsia="Arial" w:hAnsi="Arial" w:cs="Arial"/>
        </w:rPr>
      </w:pPr>
      <w:hyperlink r:id="rId7" w:history="1">
        <w:r w:rsidR="007F13CB">
          <w:rPr>
            <w:rStyle w:val="Hyperlink0"/>
          </w:rPr>
          <w:t>t.joyce@library.uq.edu.au</w:t>
        </w:r>
      </w:hyperlink>
      <w:r w:rsidR="007F13CB">
        <w:rPr>
          <w:rStyle w:val="Numrodepage"/>
          <w:rFonts w:ascii="Arial" w:hAnsi="Arial"/>
        </w:rPr>
        <w:t xml:space="preserve"> </w:t>
      </w:r>
    </w:p>
    <w:p w14:paraId="1293463F" w14:textId="77777777" w:rsidR="007F22B8" w:rsidRDefault="007F22B8">
      <w:pPr>
        <w:pStyle w:val="Body"/>
        <w:spacing w:line="360" w:lineRule="auto"/>
        <w:jc w:val="center"/>
        <w:rPr>
          <w:rFonts w:ascii="Arial" w:eastAsia="Arial" w:hAnsi="Arial" w:cs="Arial"/>
        </w:rPr>
      </w:pPr>
    </w:p>
    <w:p w14:paraId="36FAA7A5" w14:textId="77777777" w:rsidR="007F22B8" w:rsidRDefault="007F13CB">
      <w:pPr>
        <w:pStyle w:val="Body"/>
        <w:spacing w:line="360" w:lineRule="auto"/>
        <w:jc w:val="center"/>
        <w:rPr>
          <w:rStyle w:val="Numrodepage"/>
          <w:rFonts w:ascii="Arial" w:eastAsia="Arial" w:hAnsi="Arial" w:cs="Arial"/>
          <w:b/>
          <w:bCs/>
        </w:rPr>
      </w:pPr>
      <w:r>
        <w:rPr>
          <w:rStyle w:val="Numrodepage"/>
          <w:rFonts w:ascii="Arial" w:hAnsi="Arial"/>
          <w:b/>
          <w:bCs/>
        </w:rPr>
        <w:t>Alicia Dodemont</w:t>
      </w:r>
    </w:p>
    <w:p w14:paraId="48FE26BA" w14:textId="77777777" w:rsidR="007F22B8" w:rsidRDefault="007F13CB">
      <w:pPr>
        <w:pStyle w:val="Body"/>
        <w:spacing w:line="360" w:lineRule="auto"/>
        <w:jc w:val="center"/>
        <w:rPr>
          <w:rStyle w:val="Numrodepage"/>
          <w:rFonts w:ascii="Arial" w:eastAsia="Arial" w:hAnsi="Arial" w:cs="Arial"/>
        </w:rPr>
      </w:pPr>
      <w:r>
        <w:rPr>
          <w:rStyle w:val="Numrodepage"/>
          <w:rFonts w:ascii="Arial" w:hAnsi="Arial"/>
        </w:rPr>
        <w:t>Copyright Coordinator</w:t>
      </w:r>
    </w:p>
    <w:p w14:paraId="592099D7" w14:textId="77777777" w:rsidR="007F22B8" w:rsidRDefault="007F13CB">
      <w:pPr>
        <w:pStyle w:val="Body"/>
        <w:spacing w:line="360" w:lineRule="auto"/>
        <w:jc w:val="center"/>
        <w:rPr>
          <w:rStyle w:val="Numrodepage"/>
          <w:rFonts w:ascii="Arial" w:eastAsia="Arial" w:hAnsi="Arial" w:cs="Arial"/>
        </w:rPr>
      </w:pPr>
      <w:r>
        <w:rPr>
          <w:rStyle w:val="Numrodepage"/>
          <w:rFonts w:ascii="Arial" w:hAnsi="Arial"/>
        </w:rPr>
        <w:t>The University of Queensland</w:t>
      </w:r>
    </w:p>
    <w:p w14:paraId="52BAB900" w14:textId="77777777" w:rsidR="007F22B8" w:rsidRDefault="00B34E7D">
      <w:pPr>
        <w:pStyle w:val="BodyA"/>
        <w:spacing w:line="360" w:lineRule="auto"/>
        <w:jc w:val="center"/>
        <w:rPr>
          <w:rStyle w:val="Numrodepage"/>
          <w:rFonts w:ascii="Arial" w:eastAsia="Arial" w:hAnsi="Arial" w:cs="Arial"/>
          <w:sz w:val="24"/>
          <w:szCs w:val="24"/>
        </w:rPr>
      </w:pPr>
      <w:hyperlink r:id="rId8" w:history="1">
        <w:r w:rsidR="007F13CB">
          <w:rPr>
            <w:rStyle w:val="Hyperlink1"/>
          </w:rPr>
          <w:t>a.dodemont@library.uq.edu.au</w:t>
        </w:r>
      </w:hyperlink>
      <w:r w:rsidR="007F13CB">
        <w:rPr>
          <w:rStyle w:val="Numrodepage"/>
          <w:rFonts w:ascii="Arial" w:hAnsi="Arial"/>
          <w:sz w:val="24"/>
          <w:szCs w:val="24"/>
        </w:rPr>
        <w:t xml:space="preserve"> </w:t>
      </w:r>
    </w:p>
    <w:p w14:paraId="6058246B" w14:textId="77777777" w:rsidR="007F22B8" w:rsidRDefault="007F22B8">
      <w:pPr>
        <w:pStyle w:val="BodyA"/>
        <w:spacing w:line="360" w:lineRule="auto"/>
        <w:rPr>
          <w:rFonts w:ascii="Arial" w:eastAsia="Arial" w:hAnsi="Arial" w:cs="Arial"/>
          <w:b/>
          <w:bCs/>
          <w:sz w:val="24"/>
          <w:szCs w:val="24"/>
        </w:rPr>
      </w:pPr>
    </w:p>
    <w:p w14:paraId="4273EA34" w14:textId="77777777" w:rsidR="00073A19" w:rsidRPr="00B45C4F" w:rsidRDefault="00073A19" w:rsidP="00073A19">
      <w:pPr>
        <w:pStyle w:val="Titre2"/>
        <w:spacing w:line="360" w:lineRule="auto"/>
        <w:rPr>
          <w:rStyle w:val="Numrodepage"/>
          <w:rFonts w:ascii="Arial" w:eastAsia="Arial" w:hAnsi="Arial" w:cs="Arial"/>
          <w:color w:val="000000" w:themeColor="text1"/>
          <w:sz w:val="24"/>
          <w:szCs w:val="24"/>
        </w:rPr>
      </w:pPr>
      <w:r w:rsidRPr="00B45C4F">
        <w:rPr>
          <w:rStyle w:val="Numrodepage"/>
          <w:rFonts w:ascii="Arial" w:hAnsi="Arial"/>
          <w:color w:val="000000" w:themeColor="text1"/>
          <w:sz w:val="24"/>
          <w:szCs w:val="24"/>
        </w:rPr>
        <w:t>Introduction</w:t>
      </w:r>
    </w:p>
    <w:p w14:paraId="73ECAF32" w14:textId="77777777" w:rsidR="00073A19" w:rsidRDefault="00073A19" w:rsidP="00073A19">
      <w:pPr>
        <w:pStyle w:val="BodyA"/>
        <w:spacing w:line="360" w:lineRule="auto"/>
        <w:rPr>
          <w:rFonts w:ascii="Arial" w:eastAsia="Arial" w:hAnsi="Arial" w:cs="Arial"/>
          <w:sz w:val="24"/>
          <w:szCs w:val="24"/>
        </w:rPr>
      </w:pPr>
    </w:p>
    <w:p w14:paraId="5A09F6FE" w14:textId="77777777" w:rsidR="00073A19" w:rsidRDefault="00073A19" w:rsidP="00073A19">
      <w:pPr>
        <w:pStyle w:val="BodyA"/>
        <w:spacing w:line="360" w:lineRule="auto"/>
        <w:rPr>
          <w:rStyle w:val="Numrodepage"/>
          <w:rFonts w:ascii="Arial" w:eastAsia="Arial" w:hAnsi="Arial" w:cs="Arial"/>
          <w:sz w:val="24"/>
          <w:szCs w:val="24"/>
        </w:rPr>
      </w:pPr>
      <w:r>
        <w:rPr>
          <w:rStyle w:val="Numrodepage"/>
          <w:rFonts w:ascii="Arial" w:hAnsi="Arial"/>
          <w:sz w:val="24"/>
          <w:szCs w:val="24"/>
        </w:rPr>
        <w:t>In the last decade, universities have become more active and engaged in dealing with issues of the custodianship and accessibility of the research data which underpins their academics’ scholarly publications. This has arisen from a combination of opportunity and necessity – opportunity, in the emergence of technologies that easily and affordably allow collection and storage of institution-wide data; necessity, in the form of increasing requirements from public funding bodies of accessibility and transparency of data underlying published research.</w:t>
      </w:r>
    </w:p>
    <w:p w14:paraId="4B55426B" w14:textId="77777777" w:rsidR="00073A19" w:rsidRDefault="00073A19" w:rsidP="00073A19">
      <w:pPr>
        <w:pStyle w:val="BodyA"/>
        <w:spacing w:line="360" w:lineRule="auto"/>
        <w:rPr>
          <w:rStyle w:val="Numrodepage"/>
          <w:rFonts w:ascii="Arial" w:eastAsia="Arial" w:hAnsi="Arial" w:cs="Arial"/>
          <w:sz w:val="24"/>
          <w:szCs w:val="24"/>
        </w:rPr>
      </w:pPr>
    </w:p>
    <w:p w14:paraId="20E1DC0A" w14:textId="77777777" w:rsidR="00073A19" w:rsidRDefault="00073A19" w:rsidP="00073A19">
      <w:pPr>
        <w:pStyle w:val="BodyA"/>
        <w:spacing w:line="360" w:lineRule="auto"/>
        <w:rPr>
          <w:rStyle w:val="Numrodepage"/>
          <w:rFonts w:ascii="Arial" w:eastAsia="Arial" w:hAnsi="Arial" w:cs="Arial"/>
          <w:sz w:val="24"/>
          <w:szCs w:val="24"/>
        </w:rPr>
      </w:pPr>
      <w:r>
        <w:rPr>
          <w:rStyle w:val="Numrodepage"/>
          <w:rFonts w:ascii="Arial" w:hAnsi="Arial"/>
          <w:sz w:val="24"/>
          <w:szCs w:val="24"/>
        </w:rPr>
        <w:t xml:space="preserve">But these policy and practice advances are yet to fully flow into another significant area of research output generated at universities, that of research higher degree theses and dissertations. It is an area often beset by confusion around ownership and access, and frequently suffers from the absence of adequate policies and infrastructure for data storage and dissemination. </w:t>
      </w:r>
    </w:p>
    <w:p w14:paraId="13C324F5" w14:textId="77777777" w:rsidR="00073A19" w:rsidRDefault="00073A19" w:rsidP="00073A19">
      <w:pPr>
        <w:pStyle w:val="BodyA"/>
        <w:spacing w:line="360" w:lineRule="auto"/>
        <w:rPr>
          <w:rFonts w:ascii="Arial" w:eastAsia="Arial" w:hAnsi="Arial" w:cs="Arial"/>
          <w:sz w:val="24"/>
          <w:szCs w:val="24"/>
        </w:rPr>
      </w:pPr>
    </w:p>
    <w:p w14:paraId="406D7CC2" w14:textId="77777777" w:rsidR="00073A19" w:rsidRDefault="00073A19" w:rsidP="00073A19">
      <w:pPr>
        <w:pStyle w:val="BodyA"/>
        <w:spacing w:line="360" w:lineRule="auto"/>
        <w:rPr>
          <w:rStyle w:val="Numrodepage"/>
          <w:rFonts w:ascii="Arial" w:eastAsia="Arial" w:hAnsi="Arial" w:cs="Arial"/>
          <w:sz w:val="24"/>
          <w:szCs w:val="24"/>
        </w:rPr>
      </w:pPr>
      <w:r>
        <w:rPr>
          <w:rStyle w:val="Numrodepage"/>
          <w:rFonts w:ascii="Arial" w:hAnsi="Arial"/>
          <w:sz w:val="24"/>
          <w:szCs w:val="24"/>
        </w:rPr>
        <w:t>The University of Queensland has invested considerable time, effort and resources in establishing policies and facilities for the availability and sharing of research data of its academics, and is now navigating the analogous, but qualitatively different, relationship it has with students and their research data.</w:t>
      </w:r>
    </w:p>
    <w:p w14:paraId="4357E954" w14:textId="77777777" w:rsidR="00073A19" w:rsidRDefault="00073A19" w:rsidP="00073A19">
      <w:pPr>
        <w:pStyle w:val="BodyA"/>
        <w:spacing w:line="360" w:lineRule="auto"/>
        <w:rPr>
          <w:rStyle w:val="Numrodepage"/>
          <w:rFonts w:ascii="Arial" w:eastAsia="Arial" w:hAnsi="Arial" w:cs="Arial"/>
          <w:sz w:val="24"/>
          <w:szCs w:val="24"/>
        </w:rPr>
      </w:pPr>
    </w:p>
    <w:p w14:paraId="1E9F26F7" w14:textId="77777777" w:rsidR="00073A19" w:rsidRDefault="00073A19" w:rsidP="00073A19">
      <w:pPr>
        <w:pStyle w:val="BodyA"/>
        <w:spacing w:line="360" w:lineRule="auto"/>
        <w:rPr>
          <w:rStyle w:val="Numrodepage"/>
          <w:rFonts w:ascii="Arial" w:eastAsia="Arial" w:hAnsi="Arial" w:cs="Arial"/>
          <w:sz w:val="24"/>
          <w:szCs w:val="24"/>
        </w:rPr>
      </w:pPr>
      <w:r>
        <w:rPr>
          <w:rStyle w:val="Numrodepage"/>
          <w:rFonts w:ascii="Arial" w:hAnsi="Arial"/>
          <w:sz w:val="24"/>
          <w:szCs w:val="24"/>
        </w:rPr>
        <w:t>The objective is to provide policy clarity around ownership and custodianship and also provide the infrastructure and support to allow research higher degree (RHD) students to store and share data, alongside, and underpinning, the open access versions of their theses and dissertations.</w:t>
      </w:r>
    </w:p>
    <w:p w14:paraId="5AA69756" w14:textId="77777777" w:rsidR="00073A19" w:rsidRDefault="00073A19" w:rsidP="00073A19">
      <w:pPr>
        <w:pStyle w:val="BodyA"/>
        <w:spacing w:line="360" w:lineRule="auto"/>
        <w:rPr>
          <w:rFonts w:ascii="Arial" w:eastAsia="Arial" w:hAnsi="Arial" w:cs="Arial"/>
          <w:sz w:val="24"/>
          <w:szCs w:val="24"/>
        </w:rPr>
      </w:pPr>
    </w:p>
    <w:p w14:paraId="4408B4A1" w14:textId="77777777" w:rsidR="00073A19" w:rsidRPr="00B45C4F" w:rsidRDefault="00073A19" w:rsidP="00073A19">
      <w:pPr>
        <w:pStyle w:val="Titre2"/>
        <w:spacing w:line="360" w:lineRule="auto"/>
        <w:rPr>
          <w:rStyle w:val="Numrodepage"/>
          <w:rFonts w:ascii="Arial" w:eastAsia="Arial" w:hAnsi="Arial" w:cs="Arial"/>
          <w:color w:val="000000" w:themeColor="text1"/>
          <w:sz w:val="24"/>
          <w:szCs w:val="24"/>
        </w:rPr>
      </w:pPr>
      <w:r w:rsidRPr="00B45C4F">
        <w:rPr>
          <w:rStyle w:val="Numrodepage"/>
          <w:rFonts w:ascii="Arial" w:hAnsi="Arial"/>
          <w:color w:val="000000" w:themeColor="text1"/>
          <w:sz w:val="24"/>
          <w:szCs w:val="24"/>
          <w:lang w:val="en-US"/>
        </w:rPr>
        <w:t>Data ownership</w:t>
      </w:r>
      <w:r>
        <w:rPr>
          <w:rStyle w:val="Numrodepage"/>
          <w:rFonts w:ascii="Arial" w:hAnsi="Arial"/>
          <w:color w:val="000000" w:themeColor="text1"/>
          <w:sz w:val="24"/>
          <w:szCs w:val="24"/>
          <w:lang w:val="en-US"/>
        </w:rPr>
        <w:t xml:space="preserve"> and sharing</w:t>
      </w:r>
    </w:p>
    <w:p w14:paraId="1D065E08" w14:textId="77777777" w:rsidR="00073A19" w:rsidRDefault="00073A19" w:rsidP="00073A19">
      <w:pPr>
        <w:pStyle w:val="Sansinterligne"/>
        <w:spacing w:line="360" w:lineRule="auto"/>
        <w:rPr>
          <w:rStyle w:val="Numrodepage"/>
          <w:rFonts w:ascii="Arial" w:eastAsia="Arial" w:hAnsi="Arial" w:cs="Arial"/>
        </w:rPr>
      </w:pPr>
    </w:p>
    <w:p w14:paraId="18520EB5" w14:textId="77777777" w:rsidR="00073A19" w:rsidRDefault="00073A19" w:rsidP="00073A19">
      <w:pPr>
        <w:pStyle w:val="Sansinterligne"/>
        <w:spacing w:line="360" w:lineRule="auto"/>
        <w:rPr>
          <w:rStyle w:val="Numrodepage"/>
          <w:rFonts w:ascii="Arial" w:eastAsia="Arial" w:hAnsi="Arial" w:cs="Arial"/>
        </w:rPr>
      </w:pPr>
      <w:r>
        <w:rPr>
          <w:rStyle w:val="Numrodepage"/>
          <w:rFonts w:ascii="Arial" w:hAnsi="Arial"/>
        </w:rPr>
        <w:t xml:space="preserve">Australian law, consistent with other jurisdictions, provides limited ‘ownership’ protection to data, and this becomes especially tenuous where data is publicly shared. </w:t>
      </w:r>
    </w:p>
    <w:p w14:paraId="1F0AF944" w14:textId="77777777" w:rsidR="00073A19" w:rsidRDefault="00073A19" w:rsidP="00073A19">
      <w:pPr>
        <w:pStyle w:val="Sansinterligne"/>
        <w:spacing w:line="360" w:lineRule="auto"/>
        <w:rPr>
          <w:rStyle w:val="Numrodepage"/>
          <w:rFonts w:ascii="Arial" w:eastAsia="Arial" w:hAnsi="Arial" w:cs="Arial"/>
        </w:rPr>
      </w:pPr>
    </w:p>
    <w:p w14:paraId="0309726F" w14:textId="77777777" w:rsidR="00073A19" w:rsidRDefault="00073A19" w:rsidP="00073A19">
      <w:pPr>
        <w:pStyle w:val="Sansinterligne"/>
        <w:spacing w:line="360" w:lineRule="auto"/>
        <w:rPr>
          <w:rStyle w:val="Numrodepage"/>
          <w:rFonts w:ascii="Arial" w:eastAsia="Arial" w:hAnsi="Arial" w:cs="Arial"/>
        </w:rPr>
      </w:pPr>
      <w:r>
        <w:rPr>
          <w:rStyle w:val="Numrodepage"/>
          <w:rFonts w:ascii="Arial" w:hAnsi="Arial"/>
        </w:rPr>
        <w:t xml:space="preserve">Into that environment, The University of Queensland asserts a ‘custodian’ role for data created under its auspices, and the relationship of the University to its employee researchers creates a clear legal connection to undertake that role. That said, the very nature of the RHD student relationship is more distant and nuanced, and can create uncertainties that inhibit sharing and collaboration. </w:t>
      </w:r>
    </w:p>
    <w:p w14:paraId="1C77BFCD" w14:textId="77777777" w:rsidR="00073A19" w:rsidRDefault="00073A19" w:rsidP="00073A19">
      <w:pPr>
        <w:pStyle w:val="Body"/>
        <w:spacing w:line="360" w:lineRule="auto"/>
        <w:rPr>
          <w:rStyle w:val="Numrodepage"/>
          <w:rFonts w:ascii="Arial" w:eastAsia="Arial" w:hAnsi="Arial" w:cs="Arial"/>
        </w:rPr>
      </w:pPr>
    </w:p>
    <w:p w14:paraId="3905ED26" w14:textId="77777777" w:rsidR="00073A19" w:rsidRDefault="00073A19" w:rsidP="00073A19">
      <w:pPr>
        <w:pStyle w:val="Body"/>
        <w:spacing w:line="360" w:lineRule="auto"/>
        <w:rPr>
          <w:rStyle w:val="Numrodepage"/>
          <w:rFonts w:ascii="Arial" w:eastAsia="Arial" w:hAnsi="Arial" w:cs="Arial"/>
        </w:rPr>
      </w:pPr>
      <w:r>
        <w:rPr>
          <w:rStyle w:val="Numrodepage"/>
          <w:rFonts w:ascii="Arial" w:hAnsi="Arial"/>
        </w:rPr>
        <w:t>The University of Queensland, as institutional data custodian, has an important enabling role in assisting its RHD students to understand the ‘how, why and when’ of data sharing.</w:t>
      </w:r>
    </w:p>
    <w:p w14:paraId="336794D6" w14:textId="77777777" w:rsidR="00073A19" w:rsidRDefault="00073A19" w:rsidP="00073A19">
      <w:pPr>
        <w:pStyle w:val="Sansinterligne"/>
        <w:spacing w:line="360" w:lineRule="auto"/>
        <w:rPr>
          <w:rStyle w:val="Numrodepage"/>
          <w:rFonts w:ascii="Arial" w:eastAsia="Arial" w:hAnsi="Arial" w:cs="Arial"/>
        </w:rPr>
      </w:pPr>
    </w:p>
    <w:p w14:paraId="27C59AE7" w14:textId="77777777" w:rsidR="00073A19" w:rsidRPr="00B45C4F" w:rsidRDefault="00073A19" w:rsidP="00073A19">
      <w:pPr>
        <w:pStyle w:val="Titre2"/>
        <w:spacing w:line="360" w:lineRule="auto"/>
        <w:rPr>
          <w:rFonts w:ascii="Arial" w:hAnsi="Arial" w:cs="Arial"/>
          <w:color w:val="000000" w:themeColor="text1"/>
          <w:sz w:val="24"/>
          <w:szCs w:val="24"/>
        </w:rPr>
      </w:pPr>
      <w:r w:rsidRPr="00B45C4F">
        <w:rPr>
          <w:rFonts w:ascii="Arial" w:hAnsi="Arial" w:cs="Arial"/>
          <w:color w:val="000000" w:themeColor="text1"/>
          <w:sz w:val="24"/>
          <w:szCs w:val="24"/>
          <w:lang w:val="en-US"/>
        </w:rPr>
        <w:t>Role of the university</w:t>
      </w:r>
    </w:p>
    <w:p w14:paraId="62D45C7E" w14:textId="77777777" w:rsidR="00073A19" w:rsidRDefault="00073A19" w:rsidP="00073A19">
      <w:pPr>
        <w:pStyle w:val="Sansinterligne"/>
        <w:spacing w:line="360" w:lineRule="auto"/>
        <w:rPr>
          <w:rFonts w:ascii="Arial" w:eastAsia="Arial" w:hAnsi="Arial" w:cs="Arial"/>
        </w:rPr>
      </w:pPr>
    </w:p>
    <w:p w14:paraId="07ED400B" w14:textId="77777777" w:rsidR="00073A19" w:rsidRDefault="00073A19" w:rsidP="00073A19">
      <w:pPr>
        <w:pStyle w:val="Sansinterligne"/>
        <w:spacing w:line="360" w:lineRule="auto"/>
        <w:rPr>
          <w:rStyle w:val="Numrodepage"/>
          <w:rFonts w:ascii="Arial" w:hAnsi="Arial"/>
        </w:rPr>
      </w:pPr>
      <w:r>
        <w:rPr>
          <w:rStyle w:val="Numrodepage"/>
          <w:rFonts w:ascii="Arial" w:hAnsi="Arial"/>
        </w:rPr>
        <w:t xml:space="preserve">This paper explores the context and rationale for this initiative. It seeks to dispel the ambiguity that often accompanied discussion of data ownership and sharing, and explores a range of trends in managing data as an institutional custodian, both domestically and internationally. </w:t>
      </w:r>
    </w:p>
    <w:p w14:paraId="33BE998C" w14:textId="77777777" w:rsidR="00073A19" w:rsidRDefault="00073A19" w:rsidP="00073A19">
      <w:pPr>
        <w:pStyle w:val="Sansinterligne"/>
        <w:spacing w:line="360" w:lineRule="auto"/>
        <w:rPr>
          <w:rStyle w:val="Numrodepage"/>
          <w:rFonts w:ascii="Arial" w:hAnsi="Arial"/>
        </w:rPr>
      </w:pPr>
    </w:p>
    <w:p w14:paraId="32156880" w14:textId="77777777" w:rsidR="00073A19" w:rsidRDefault="00073A19" w:rsidP="00073A19">
      <w:pPr>
        <w:pStyle w:val="Sansinterligne"/>
        <w:spacing w:line="360" w:lineRule="auto"/>
        <w:rPr>
          <w:rStyle w:val="Numrodepage"/>
          <w:rFonts w:ascii="Arial" w:eastAsia="Arial" w:hAnsi="Arial" w:cs="Arial"/>
        </w:rPr>
      </w:pPr>
      <w:r>
        <w:rPr>
          <w:rStyle w:val="Numrodepage"/>
          <w:rFonts w:ascii="Arial" w:hAnsi="Arial"/>
        </w:rPr>
        <w:t>The fast-developing role of university libraries receives close attention.</w:t>
      </w:r>
    </w:p>
    <w:p w14:paraId="27F72808" w14:textId="77777777" w:rsidR="007F22B8" w:rsidRDefault="007F22B8">
      <w:pPr>
        <w:pStyle w:val="Sansinterligne"/>
        <w:spacing w:line="360" w:lineRule="auto"/>
        <w:rPr>
          <w:rStyle w:val="Numrodepage"/>
          <w:rFonts w:ascii="Arial" w:eastAsia="Arial" w:hAnsi="Arial" w:cs="Arial"/>
        </w:rPr>
      </w:pPr>
    </w:p>
    <w:p w14:paraId="4FC7720E" w14:textId="77777777" w:rsidR="007F22B8" w:rsidRDefault="007F22B8">
      <w:pPr>
        <w:pStyle w:val="Sansinterligne"/>
        <w:spacing w:line="360" w:lineRule="auto"/>
        <w:rPr>
          <w:rStyle w:val="Numrodepage"/>
          <w:rFonts w:ascii="Arial" w:eastAsia="Arial" w:hAnsi="Arial" w:cs="Arial"/>
        </w:rPr>
      </w:pPr>
    </w:p>
    <w:p w14:paraId="1680D677" w14:textId="3BFDDF20" w:rsidR="007F22B8" w:rsidRPr="00DE5BB1" w:rsidRDefault="007F13CB" w:rsidP="00DE5BB1">
      <w:pPr>
        <w:pStyle w:val="Sansinterligne"/>
        <w:spacing w:line="360" w:lineRule="auto"/>
        <w:rPr>
          <w:rStyle w:val="Numrodepage"/>
          <w:b/>
        </w:rPr>
      </w:pPr>
      <w:r w:rsidRPr="00DE5BB1">
        <w:rPr>
          <w:rStyle w:val="Numrodepage"/>
          <w:rFonts w:ascii="Arial" w:hAnsi="Arial"/>
          <w:b/>
          <w:color w:val="000000" w:themeColor="text1"/>
        </w:rPr>
        <w:t>Reference List</w:t>
      </w:r>
    </w:p>
    <w:p w14:paraId="662C0CF0" w14:textId="77777777" w:rsidR="007F13CB" w:rsidRDefault="007F13CB" w:rsidP="007F13CB">
      <w:pPr>
        <w:widowControl w:val="0"/>
        <w:autoSpaceDE w:val="0"/>
        <w:autoSpaceDN w:val="0"/>
        <w:adjustRightInd w:val="0"/>
        <w:rPr>
          <w:rFonts w:ascii="Arial" w:eastAsia="Arial" w:hAnsi="Arial" w:cs="Arial"/>
          <w:color w:val="000000"/>
          <w:u w:color="000000"/>
        </w:rPr>
      </w:pPr>
    </w:p>
    <w:p w14:paraId="0924D60C"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Amanda L Whitmire, Michael Boock, and Shan C Sutton, ‘Variability in academic research data management practices: Implications for data services development from a faculty survey’ (2015) </w:t>
      </w:r>
      <w:r w:rsidRPr="00C47F9A">
        <w:rPr>
          <w:rFonts w:ascii="Helvetica" w:hAnsi="Helvetica" w:cs="Helvetica"/>
          <w:i/>
          <w:iCs/>
        </w:rPr>
        <w:t>49</w:t>
      </w:r>
      <w:r w:rsidRPr="00C47F9A">
        <w:rPr>
          <w:rFonts w:ascii="Helvetica" w:hAnsi="Helvetica" w:cs="Helvetica"/>
        </w:rPr>
        <w:t xml:space="preserve">(4) </w:t>
      </w:r>
      <w:r w:rsidRPr="00C47F9A">
        <w:rPr>
          <w:rFonts w:ascii="Helvetica" w:hAnsi="Helvetica" w:cs="Helvetica"/>
          <w:i/>
          <w:iCs/>
        </w:rPr>
        <w:t xml:space="preserve">Program: electronic library and information systems, </w:t>
      </w:r>
      <w:r w:rsidRPr="00C47F9A">
        <w:rPr>
          <w:rFonts w:ascii="Helvetica" w:hAnsi="Helvetica" w:cs="Helvetica"/>
        </w:rPr>
        <w:t>382 - 407 &lt;</w:t>
      </w:r>
      <w:hyperlink r:id="rId9" w:history="1">
        <w:r w:rsidRPr="00C47F9A">
          <w:rPr>
            <w:rStyle w:val="Lienhypertexte"/>
            <w:rFonts w:ascii="Helvetica" w:hAnsi="Helvetica" w:cs="Helvetica"/>
          </w:rPr>
          <w:t>http://www.emeraldinsight.com/doi/pdfplus/10.1108/PROG-02-2015-0017</w:t>
        </w:r>
      </w:hyperlink>
      <w:r w:rsidRPr="00C47F9A">
        <w:rPr>
          <w:rFonts w:ascii="Helvetica" w:hAnsi="Helvetica" w:cs="Helvetica"/>
        </w:rPr>
        <w:t xml:space="preserve">&gt;. </w:t>
      </w:r>
    </w:p>
    <w:p w14:paraId="680CFBBD" w14:textId="77777777" w:rsidR="009F704A" w:rsidRPr="00C47F9A" w:rsidRDefault="009F704A" w:rsidP="00E81D9F">
      <w:pPr>
        <w:widowControl w:val="0"/>
        <w:autoSpaceDE w:val="0"/>
        <w:autoSpaceDN w:val="0"/>
        <w:adjustRightInd w:val="0"/>
        <w:rPr>
          <w:rFonts w:ascii="Helvetica" w:hAnsi="Helvetica" w:cs="Helvetica"/>
        </w:rPr>
      </w:pPr>
    </w:p>
    <w:p w14:paraId="65344806"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Asogwa, B. E. ‘Libraries in the information age’ (2014) </w:t>
      </w:r>
      <w:r w:rsidRPr="00C47F9A">
        <w:rPr>
          <w:rFonts w:ascii="Helvetica" w:hAnsi="Helvetica" w:cs="Helvetica"/>
          <w:i/>
          <w:iCs/>
        </w:rPr>
        <w:t>The Electronic Library, 32</w:t>
      </w:r>
      <w:r w:rsidRPr="00C47F9A">
        <w:rPr>
          <w:rFonts w:ascii="Helvetica" w:hAnsi="Helvetica" w:cs="Helvetica"/>
        </w:rPr>
        <w:t xml:space="preserve">(5), 603. </w:t>
      </w:r>
    </w:p>
    <w:p w14:paraId="5522695C" w14:textId="77777777" w:rsidR="009F704A" w:rsidRPr="00C47F9A" w:rsidRDefault="009F704A" w:rsidP="00E81D9F">
      <w:pPr>
        <w:widowControl w:val="0"/>
        <w:autoSpaceDE w:val="0"/>
        <w:autoSpaceDN w:val="0"/>
        <w:adjustRightInd w:val="0"/>
        <w:rPr>
          <w:rFonts w:ascii="Helvetica" w:hAnsi="Helvetica" w:cs="Helvetica"/>
        </w:rPr>
      </w:pPr>
    </w:p>
    <w:p w14:paraId="43925907"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Australian National University Library, ‘Data Management: Data Archiving and Sharing’ (2015) </w:t>
      </w:r>
      <w:r w:rsidRPr="00C47F9A">
        <w:rPr>
          <w:rFonts w:ascii="Helvetica" w:hAnsi="Helvetica" w:cs="Helvetica"/>
          <w:i/>
        </w:rPr>
        <w:t xml:space="preserve">Australian National University </w:t>
      </w:r>
      <w:hyperlink r:id="rId10" w:history="1">
        <w:r w:rsidRPr="00C47F9A">
          <w:rPr>
            <w:rStyle w:val="Lienhypertexte"/>
            <w:rFonts w:ascii="Helvetica" w:hAnsi="Helvetica" w:cs="Helvetica"/>
          </w:rPr>
          <w:t>http://libguides.anu.edu.au/content.php?pid=372387&amp;sid=3050535</w:t>
        </w:r>
      </w:hyperlink>
      <w:r w:rsidRPr="00C47F9A">
        <w:rPr>
          <w:rFonts w:ascii="Helvetica" w:hAnsi="Helvetica" w:cs="Helvetica"/>
        </w:rPr>
        <w:t>.</w:t>
      </w:r>
    </w:p>
    <w:p w14:paraId="2430D740" w14:textId="77777777" w:rsidR="009F704A" w:rsidRPr="00C47F9A" w:rsidRDefault="009F704A" w:rsidP="00E81D9F">
      <w:pPr>
        <w:widowControl w:val="0"/>
        <w:autoSpaceDE w:val="0"/>
        <w:autoSpaceDN w:val="0"/>
        <w:adjustRightInd w:val="0"/>
        <w:rPr>
          <w:rFonts w:ascii="Helvetica" w:hAnsi="Helvetica" w:cs="Helvetica"/>
        </w:rPr>
      </w:pPr>
    </w:p>
    <w:p w14:paraId="606E3C5B"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Australian National University Library, ‘Data Management: Data Organization’ (2015) </w:t>
      </w:r>
      <w:r w:rsidRPr="00C47F9A">
        <w:rPr>
          <w:rFonts w:ascii="Helvetica" w:hAnsi="Helvetica" w:cs="Helvetica"/>
          <w:i/>
        </w:rPr>
        <w:t>Australian National University</w:t>
      </w:r>
      <w:r w:rsidRPr="00C47F9A">
        <w:rPr>
          <w:rFonts w:ascii="Helvetica" w:hAnsi="Helvetica" w:cs="Helvetica"/>
        </w:rPr>
        <w:t xml:space="preserve"> &lt;</w:t>
      </w:r>
      <w:hyperlink r:id="rId11" w:history="1">
        <w:r w:rsidRPr="00C47F9A">
          <w:rPr>
            <w:rStyle w:val="Lienhypertexte"/>
            <w:rFonts w:ascii="Helvetica" w:hAnsi="Helvetica" w:cs="Helvetica"/>
          </w:rPr>
          <w:t>http://libguides.anu.edu.au/content.php?pid=372387&amp;sid=3050534</w:t>
        </w:r>
      </w:hyperlink>
      <w:r w:rsidRPr="00C47F9A">
        <w:rPr>
          <w:rFonts w:ascii="Helvetica" w:hAnsi="Helvetica" w:cs="Helvetica"/>
        </w:rPr>
        <w:t>&gt;.</w:t>
      </w:r>
    </w:p>
    <w:p w14:paraId="00BE6A27" w14:textId="77777777" w:rsidR="009F704A" w:rsidRPr="00C47F9A" w:rsidRDefault="009F704A" w:rsidP="00E81D9F">
      <w:pPr>
        <w:widowControl w:val="0"/>
        <w:autoSpaceDE w:val="0"/>
        <w:autoSpaceDN w:val="0"/>
        <w:adjustRightInd w:val="0"/>
        <w:rPr>
          <w:rFonts w:ascii="Helvetica" w:hAnsi="Helvetica" w:cs="Helvetica"/>
        </w:rPr>
      </w:pPr>
    </w:p>
    <w:p w14:paraId="000E4E99"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Australian National University Library, ‘Managing your data’ (2015) </w:t>
      </w:r>
      <w:r w:rsidRPr="00C47F9A">
        <w:rPr>
          <w:rFonts w:ascii="Helvetica" w:hAnsi="Helvetica" w:cs="Helvetica"/>
          <w:i/>
        </w:rPr>
        <w:t>Australian National University</w:t>
      </w:r>
      <w:r w:rsidRPr="00C47F9A">
        <w:rPr>
          <w:rFonts w:ascii="Helvetica" w:hAnsi="Helvetica" w:cs="Helvetica"/>
        </w:rPr>
        <w:t xml:space="preserve"> &lt;</w:t>
      </w:r>
      <w:hyperlink r:id="rId12" w:history="1">
        <w:r w:rsidRPr="00C47F9A">
          <w:rPr>
            <w:rStyle w:val="Lienhypertexte"/>
            <w:rFonts w:ascii="Helvetica" w:hAnsi="Helvetica" w:cs="Helvetica"/>
          </w:rPr>
          <w:t>https://anulib.anu.edu.au/training/research-data-management/managing.html</w:t>
        </w:r>
      </w:hyperlink>
      <w:r w:rsidRPr="00C47F9A">
        <w:rPr>
          <w:rFonts w:ascii="Helvetica" w:hAnsi="Helvetica" w:cs="Helvetica"/>
        </w:rPr>
        <w:t xml:space="preserve">&gt;. </w:t>
      </w:r>
    </w:p>
    <w:p w14:paraId="23FAFA9D" w14:textId="77777777" w:rsidR="009F704A" w:rsidRPr="00C47F9A" w:rsidRDefault="009F704A" w:rsidP="00E81D9F">
      <w:pPr>
        <w:widowControl w:val="0"/>
        <w:autoSpaceDE w:val="0"/>
        <w:autoSpaceDN w:val="0"/>
        <w:adjustRightInd w:val="0"/>
        <w:rPr>
          <w:rFonts w:ascii="Helvetica" w:hAnsi="Helvetica" w:cs="Helvetica"/>
        </w:rPr>
      </w:pPr>
    </w:p>
    <w:p w14:paraId="3FE9E766"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Beardsley, Timothy M, ‘What's Next in Data Publication?’ (2015) </w:t>
      </w:r>
      <w:r w:rsidRPr="00C47F9A">
        <w:rPr>
          <w:rFonts w:ascii="Helvetica" w:hAnsi="Helvetica" w:cs="Helvetica"/>
          <w:i/>
          <w:iCs/>
        </w:rPr>
        <w:t>65</w:t>
      </w:r>
      <w:r w:rsidRPr="00C47F9A">
        <w:rPr>
          <w:rFonts w:ascii="Helvetica" w:hAnsi="Helvetica" w:cs="Helvetica"/>
        </w:rPr>
        <w:t xml:space="preserve">(5) </w:t>
      </w:r>
      <w:r w:rsidRPr="00C47F9A">
        <w:rPr>
          <w:rFonts w:ascii="Helvetica" w:hAnsi="Helvetica" w:cs="Helvetica"/>
          <w:i/>
          <w:iCs/>
        </w:rPr>
        <w:t>BioScience</w:t>
      </w:r>
      <w:r w:rsidRPr="00C47F9A">
        <w:rPr>
          <w:rFonts w:ascii="Helvetica" w:hAnsi="Helvetica" w:cs="Helvetica"/>
        </w:rPr>
        <w:t xml:space="preserve">, 455. </w:t>
      </w:r>
    </w:p>
    <w:p w14:paraId="6E6D2576" w14:textId="77777777" w:rsidR="009F704A" w:rsidRPr="00C47F9A" w:rsidRDefault="009F704A" w:rsidP="00E81D9F">
      <w:pPr>
        <w:widowControl w:val="0"/>
        <w:autoSpaceDE w:val="0"/>
        <w:autoSpaceDN w:val="0"/>
        <w:adjustRightInd w:val="0"/>
        <w:rPr>
          <w:rFonts w:ascii="Helvetica" w:hAnsi="Helvetica" w:cs="Helvetica"/>
        </w:rPr>
      </w:pPr>
    </w:p>
    <w:p w14:paraId="0B5F0728" w14:textId="24B5E6B3"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Brian M. Gaff, Heather Egan Sussman, and Jennifer Geetter, ‘Privacy and Big Data’ (2014) 47(6) </w:t>
      </w:r>
      <w:r w:rsidRPr="00C47F9A">
        <w:rPr>
          <w:rFonts w:ascii="Helvetica" w:hAnsi="Helvetica" w:cs="Helvetica"/>
          <w:i/>
          <w:iCs/>
        </w:rPr>
        <w:t>Computer</w:t>
      </w:r>
      <w:r w:rsidRPr="00C47F9A">
        <w:rPr>
          <w:rFonts w:ascii="Helvetica" w:hAnsi="Helvetica" w:cs="Helvetica"/>
          <w:iCs/>
        </w:rPr>
        <w:t xml:space="preserve"> </w:t>
      </w:r>
      <w:r w:rsidRPr="00C47F9A">
        <w:rPr>
          <w:rFonts w:ascii="Helvetica" w:hAnsi="Helvetica" w:cs="Helvetica"/>
        </w:rPr>
        <w:t xml:space="preserve"> 7. Retrieved from http://ieeexplore.ieee.org.ezproxy.library.uq.edu.au/stamp</w:t>
      </w:r>
      <w:r w:rsidR="001A5635">
        <w:rPr>
          <w:rFonts w:ascii="Helvetica" w:hAnsi="Helvetica" w:cs="Helvetica"/>
        </w:rPr>
        <w:t>/stamp.jsp?tp=&amp;arnumber=6838869.</w:t>
      </w:r>
    </w:p>
    <w:p w14:paraId="6C430FB2" w14:textId="77777777" w:rsidR="009F704A" w:rsidRPr="00C47F9A" w:rsidRDefault="009F704A" w:rsidP="00E81D9F">
      <w:pPr>
        <w:widowControl w:val="0"/>
        <w:autoSpaceDE w:val="0"/>
        <w:autoSpaceDN w:val="0"/>
        <w:adjustRightInd w:val="0"/>
        <w:rPr>
          <w:rFonts w:ascii="Helvetica" w:hAnsi="Helvetica" w:cs="Helvetica"/>
        </w:rPr>
      </w:pPr>
    </w:p>
    <w:p w14:paraId="57A23523"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Brownson, Ross C, Colditz, Graham A, and Proctor, Enola Knisley (Ed.), ‘Dissemination and implementation research in health: translating science to practice’ (Oxford University Press, 2012).</w:t>
      </w:r>
      <w:r w:rsidRPr="00C47F9A">
        <w:rPr>
          <w:rFonts w:ascii="Helvetica" w:hAnsi="Helvetica" w:cs="Helvetica"/>
          <w:i/>
        </w:rPr>
        <w:t xml:space="preserve"> </w:t>
      </w:r>
    </w:p>
    <w:p w14:paraId="63BE1094" w14:textId="77777777" w:rsidR="009F704A" w:rsidRPr="00C47F9A" w:rsidRDefault="009F704A" w:rsidP="006E399F">
      <w:pPr>
        <w:widowControl w:val="0"/>
        <w:autoSpaceDE w:val="0"/>
        <w:autoSpaceDN w:val="0"/>
        <w:adjustRightInd w:val="0"/>
        <w:rPr>
          <w:rFonts w:ascii="Helvetica" w:hAnsi="Helvetica" w:cs="Helvetica"/>
          <w:bCs/>
          <w:lang w:val="en-AU"/>
        </w:rPr>
      </w:pPr>
    </w:p>
    <w:p w14:paraId="04DD74FB" w14:textId="77777777" w:rsidR="009F704A" w:rsidRPr="00C47F9A" w:rsidRDefault="009F704A" w:rsidP="006E399F">
      <w:pPr>
        <w:widowControl w:val="0"/>
        <w:autoSpaceDE w:val="0"/>
        <w:autoSpaceDN w:val="0"/>
        <w:adjustRightInd w:val="0"/>
        <w:rPr>
          <w:rFonts w:ascii="Helvetica" w:hAnsi="Helvetica" w:cs="Helvetica"/>
          <w:lang w:val="en-AU"/>
        </w:rPr>
      </w:pPr>
      <w:r w:rsidRPr="00C47F9A">
        <w:rPr>
          <w:rFonts w:ascii="Helvetica" w:hAnsi="Helvetica" w:cs="Helvetica"/>
          <w:bCs/>
          <w:lang w:val="en-AU"/>
        </w:rPr>
        <w:t>Charlotte Waelde</w:t>
      </w:r>
      <w:r w:rsidRPr="00C47F9A">
        <w:rPr>
          <w:rFonts w:ascii="Helvetica" w:hAnsi="Helvetica" w:cs="Helvetica"/>
          <w:lang w:val="en-AU"/>
        </w:rPr>
        <w:t>, </w:t>
      </w:r>
      <w:r w:rsidRPr="00C47F9A">
        <w:rPr>
          <w:rFonts w:ascii="Helvetica" w:hAnsi="Helvetica" w:cs="Helvetica"/>
          <w:bCs/>
          <w:lang w:val="en-AU"/>
        </w:rPr>
        <w:t>Graeme Laurie</w:t>
      </w:r>
      <w:r w:rsidRPr="00C47F9A">
        <w:rPr>
          <w:rFonts w:ascii="Helvetica" w:hAnsi="Helvetica" w:cs="Helvetica"/>
          <w:lang w:val="en-AU"/>
        </w:rPr>
        <w:t>, </w:t>
      </w:r>
      <w:r w:rsidRPr="00C47F9A">
        <w:rPr>
          <w:rFonts w:ascii="Helvetica" w:hAnsi="Helvetica" w:cs="Helvetica"/>
          <w:bCs/>
          <w:lang w:val="en-AU"/>
        </w:rPr>
        <w:t>Abbe Brown</w:t>
      </w:r>
      <w:r w:rsidRPr="00C47F9A">
        <w:rPr>
          <w:rFonts w:ascii="Helvetica" w:hAnsi="Helvetica" w:cs="Helvetica"/>
          <w:lang w:val="en-AU"/>
        </w:rPr>
        <w:t>, </w:t>
      </w:r>
      <w:r w:rsidRPr="00C47F9A">
        <w:rPr>
          <w:rFonts w:ascii="Helvetica" w:hAnsi="Helvetica" w:cs="Helvetica"/>
          <w:bCs/>
          <w:lang w:val="en-AU"/>
        </w:rPr>
        <w:t>Smita Kheria</w:t>
      </w:r>
      <w:r w:rsidRPr="00C47F9A">
        <w:rPr>
          <w:rFonts w:ascii="Helvetica" w:hAnsi="Helvetica" w:cs="Helvetica"/>
          <w:lang w:val="en-AU"/>
        </w:rPr>
        <w:t>, and </w:t>
      </w:r>
      <w:r w:rsidRPr="00C47F9A">
        <w:rPr>
          <w:rFonts w:ascii="Helvetica" w:hAnsi="Helvetica" w:cs="Helvetica"/>
          <w:bCs/>
          <w:lang w:val="en-AU"/>
        </w:rPr>
        <w:t>Jane Cornwell</w:t>
      </w:r>
      <w:r w:rsidRPr="00C47F9A">
        <w:rPr>
          <w:rFonts w:ascii="Helvetica" w:hAnsi="Helvetica" w:cs="Helvetica"/>
          <w:lang w:val="en-AU"/>
        </w:rPr>
        <w:t xml:space="preserve">, </w:t>
      </w:r>
      <w:r w:rsidRPr="00C47F9A">
        <w:rPr>
          <w:rFonts w:ascii="Helvetica" w:hAnsi="Helvetica" w:cs="Helvetica"/>
          <w:i/>
          <w:iCs/>
        </w:rPr>
        <w:t>‘</w:t>
      </w:r>
      <w:r w:rsidRPr="00C47F9A">
        <w:rPr>
          <w:rFonts w:ascii="Helvetica" w:hAnsi="Helvetica" w:cs="Helvetica"/>
          <w:iCs/>
        </w:rPr>
        <w:t>Contemporary Intellectual Property: Law and Policy, 3</w:t>
      </w:r>
      <w:r w:rsidRPr="00C47F9A">
        <w:rPr>
          <w:rFonts w:ascii="Helvetica" w:hAnsi="Helvetica" w:cs="Helvetica"/>
          <w:iCs/>
          <w:vertAlign w:val="superscript"/>
        </w:rPr>
        <w:t>rd</w:t>
      </w:r>
      <w:r w:rsidRPr="00C47F9A">
        <w:rPr>
          <w:rFonts w:ascii="Helvetica" w:hAnsi="Helvetica" w:cs="Helvetica"/>
          <w:iCs/>
        </w:rPr>
        <w:t xml:space="preserve"> ed</w:t>
      </w:r>
      <w:r w:rsidRPr="00C47F9A">
        <w:rPr>
          <w:rFonts w:ascii="Helvetica" w:hAnsi="Helvetica" w:cs="Helvetica"/>
        </w:rPr>
        <w:t>’ (Oxford: OUP, 2013).</w:t>
      </w:r>
    </w:p>
    <w:p w14:paraId="0D8EF3C8" w14:textId="77777777" w:rsidR="009F704A" w:rsidRPr="00C47F9A" w:rsidRDefault="009F704A" w:rsidP="00E81D9F">
      <w:pPr>
        <w:widowControl w:val="0"/>
        <w:autoSpaceDE w:val="0"/>
        <w:autoSpaceDN w:val="0"/>
        <w:adjustRightInd w:val="0"/>
        <w:rPr>
          <w:rFonts w:ascii="Helvetica" w:hAnsi="Helvetica" w:cs="Helvetica"/>
        </w:rPr>
      </w:pPr>
    </w:p>
    <w:p w14:paraId="3EDD7EED"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Creative Commons, ‘Science’, </w:t>
      </w:r>
      <w:r w:rsidRPr="00C47F9A">
        <w:rPr>
          <w:rFonts w:ascii="Helvetica" w:hAnsi="Helvetica" w:cs="Helvetica"/>
          <w:i/>
        </w:rPr>
        <w:t xml:space="preserve">Creative Commons, </w:t>
      </w:r>
      <w:hyperlink r:id="rId13" w:history="1">
        <w:r w:rsidRPr="00C47F9A">
          <w:rPr>
            <w:rStyle w:val="Lienhypertexte"/>
            <w:rFonts w:ascii="Helvetica" w:hAnsi="Helvetica" w:cs="Helvetica"/>
          </w:rPr>
          <w:t>https://creativecommons.org/science/</w:t>
        </w:r>
      </w:hyperlink>
      <w:r w:rsidRPr="00C47F9A">
        <w:rPr>
          <w:rFonts w:ascii="Helvetica" w:hAnsi="Helvetica" w:cs="Helvetica"/>
        </w:rPr>
        <w:t xml:space="preserve">. </w:t>
      </w:r>
    </w:p>
    <w:p w14:paraId="402AF65B" w14:textId="77777777" w:rsidR="009F704A" w:rsidRPr="00C47F9A" w:rsidRDefault="009F704A" w:rsidP="00E81D9F">
      <w:pPr>
        <w:widowControl w:val="0"/>
        <w:autoSpaceDE w:val="0"/>
        <w:autoSpaceDN w:val="0"/>
        <w:adjustRightInd w:val="0"/>
        <w:rPr>
          <w:rFonts w:ascii="Helvetica" w:hAnsi="Helvetica" w:cs="Helvetica"/>
        </w:rPr>
      </w:pPr>
    </w:p>
    <w:p w14:paraId="525B1759" w14:textId="7160395D"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Debra Hiom , Dom Fripp, Stephen Gray , Kellie Snow and Damian Steer, ‘Research data management at the University of Bristol: Charting a course from project to service’ (2015) </w:t>
      </w:r>
      <w:r w:rsidRPr="00C47F9A">
        <w:rPr>
          <w:rFonts w:ascii="Helvetica" w:hAnsi="Helvetica" w:cs="Helvetica"/>
          <w:i/>
          <w:iCs/>
        </w:rPr>
        <w:t>49</w:t>
      </w:r>
      <w:r w:rsidRPr="00C47F9A">
        <w:rPr>
          <w:rFonts w:ascii="Helvetica" w:hAnsi="Helvetica" w:cs="Helvetica"/>
        </w:rPr>
        <w:t xml:space="preserve">(4) </w:t>
      </w:r>
      <w:r w:rsidRPr="00C47F9A">
        <w:rPr>
          <w:rFonts w:ascii="Helvetica" w:hAnsi="Helvetica" w:cs="Helvetica"/>
          <w:i/>
          <w:iCs/>
        </w:rPr>
        <w:t xml:space="preserve">Program: electronic library and information systems, </w:t>
      </w:r>
      <w:r w:rsidRPr="00C47F9A">
        <w:rPr>
          <w:rFonts w:ascii="Helvetica" w:hAnsi="Helvetica" w:cs="Helvetica"/>
        </w:rPr>
        <w:t xml:space="preserve">475 - 493.  Retrieved from </w:t>
      </w:r>
      <w:hyperlink r:id="rId14" w:history="1">
        <w:r w:rsidRPr="00C47F9A">
          <w:rPr>
            <w:rStyle w:val="Lienhypertexte"/>
            <w:rFonts w:ascii="Helvetica" w:hAnsi="Helvetica" w:cs="Helvetica"/>
          </w:rPr>
          <w:t>http://www.emeraldinsight.com/doi/pdfplus/10.1108/PROG-02-2015-0019</w:t>
        </w:r>
      </w:hyperlink>
      <w:r w:rsidR="001A5635">
        <w:rPr>
          <w:rStyle w:val="Lienhypertexte"/>
          <w:rFonts w:ascii="Helvetica" w:hAnsi="Helvetica" w:cs="Helvetica"/>
        </w:rPr>
        <w:t>.</w:t>
      </w:r>
    </w:p>
    <w:p w14:paraId="4B39CB76" w14:textId="77777777" w:rsidR="009F704A" w:rsidRPr="00C47F9A" w:rsidRDefault="009F704A" w:rsidP="006E399F">
      <w:pPr>
        <w:widowControl w:val="0"/>
        <w:autoSpaceDE w:val="0"/>
        <w:autoSpaceDN w:val="0"/>
        <w:adjustRightInd w:val="0"/>
        <w:rPr>
          <w:rFonts w:ascii="Helvetica" w:hAnsi="Helvetica" w:cs="Helvetica"/>
        </w:rPr>
      </w:pPr>
    </w:p>
    <w:p w14:paraId="0B9B9597" w14:textId="77777777" w:rsidR="009F704A" w:rsidRPr="00C47F9A" w:rsidRDefault="009F704A" w:rsidP="006E399F">
      <w:pPr>
        <w:widowControl w:val="0"/>
        <w:autoSpaceDE w:val="0"/>
        <w:autoSpaceDN w:val="0"/>
        <w:adjustRightInd w:val="0"/>
        <w:rPr>
          <w:rFonts w:ascii="Helvetica" w:hAnsi="Helvetica" w:cs="Helvetica"/>
        </w:rPr>
      </w:pPr>
      <w:r w:rsidRPr="00C47F9A">
        <w:rPr>
          <w:rFonts w:ascii="Helvetica" w:hAnsi="Helvetica" w:cs="Helvetica"/>
        </w:rPr>
        <w:t>Derclaye, E, ‘</w:t>
      </w:r>
      <w:r w:rsidRPr="00C47F9A">
        <w:rPr>
          <w:rFonts w:ascii="Helvetica" w:hAnsi="Helvetica" w:cs="Helvetica"/>
          <w:iCs/>
        </w:rPr>
        <w:t>The Legal Protection of Databases: A Comparative Analysis</w:t>
      </w:r>
      <w:r w:rsidRPr="00C47F9A">
        <w:rPr>
          <w:rFonts w:ascii="Helvetica" w:hAnsi="Helvetica" w:cs="Helvetica"/>
          <w:i/>
          <w:iCs/>
        </w:rPr>
        <w:t xml:space="preserve">’ </w:t>
      </w:r>
      <w:r w:rsidRPr="00C47F9A">
        <w:rPr>
          <w:rFonts w:ascii="Helvetica" w:hAnsi="Helvetica" w:cs="Helvetica"/>
        </w:rPr>
        <w:t xml:space="preserve">(2008) </w:t>
      </w:r>
      <w:r w:rsidRPr="00C47F9A">
        <w:rPr>
          <w:rFonts w:ascii="Helvetica" w:hAnsi="Helvetica" w:cs="Helvetica"/>
          <w:i/>
        </w:rPr>
        <w:t>Edward Elgar Publishing</w:t>
      </w:r>
      <w:r w:rsidRPr="00C47F9A">
        <w:rPr>
          <w:rFonts w:ascii="Helvetica" w:hAnsi="Helvetica" w:cs="Helvetica"/>
        </w:rPr>
        <w:t>.</w:t>
      </w:r>
    </w:p>
    <w:p w14:paraId="033F55DF" w14:textId="77777777" w:rsidR="009F704A" w:rsidRPr="00C47F9A" w:rsidRDefault="009F704A" w:rsidP="00E81D9F">
      <w:pPr>
        <w:widowControl w:val="0"/>
        <w:autoSpaceDE w:val="0"/>
        <w:autoSpaceDN w:val="0"/>
        <w:adjustRightInd w:val="0"/>
        <w:rPr>
          <w:rFonts w:ascii="Helvetica" w:hAnsi="Helvetica" w:cs="Helvetica"/>
        </w:rPr>
      </w:pPr>
    </w:p>
    <w:p w14:paraId="6AC676AD"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Enoch, Charles, and Kibuka, Robin D., ‘</w:t>
      </w:r>
      <w:r w:rsidRPr="00C47F9A">
        <w:rPr>
          <w:rFonts w:ascii="Helvetica" w:hAnsi="Helvetica" w:cs="Helvetica"/>
          <w:iCs/>
        </w:rPr>
        <w:t>The General Data Dissemination System (GDDS) - A Reflection on its First 12 Years and Plans for Taking it Forward: IMF Working Paper</w:t>
      </w:r>
      <w:r w:rsidRPr="00C47F9A">
        <w:rPr>
          <w:rFonts w:ascii="Helvetica" w:hAnsi="Helvetica" w:cs="Helvetica"/>
        </w:rPr>
        <w:t xml:space="preserve">’ (2009) </w:t>
      </w:r>
      <w:r w:rsidRPr="00C47F9A">
        <w:rPr>
          <w:rFonts w:ascii="Helvetica" w:hAnsi="Helvetica" w:cs="Helvetica"/>
          <w:i/>
        </w:rPr>
        <w:t>International Monetary Fund</w:t>
      </w:r>
      <w:r w:rsidRPr="00C47F9A">
        <w:rPr>
          <w:rFonts w:ascii="Helvetica" w:hAnsi="Helvetica" w:cs="Helvetica"/>
        </w:rPr>
        <w:t xml:space="preserve"> &lt;https://www.imf.org/external/pubs/cat/longres.aspx?sk=23460.0&gt;.</w:t>
      </w:r>
    </w:p>
    <w:p w14:paraId="2FCE03FC" w14:textId="77777777" w:rsidR="009F704A" w:rsidRPr="00C47F9A" w:rsidRDefault="009F704A" w:rsidP="00E81D9F">
      <w:pPr>
        <w:widowControl w:val="0"/>
        <w:autoSpaceDE w:val="0"/>
        <w:autoSpaceDN w:val="0"/>
        <w:adjustRightInd w:val="0"/>
        <w:rPr>
          <w:rFonts w:ascii="Helvetica" w:hAnsi="Helvetica" w:cs="Helvetica"/>
        </w:rPr>
      </w:pPr>
    </w:p>
    <w:p w14:paraId="5AC3CD39" w14:textId="09FA6585"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Fitzgerald, Anne M, Pappalardo, Kylie M, and Austin, Anthony C, ‘</w:t>
      </w:r>
      <w:r w:rsidRPr="00C47F9A">
        <w:rPr>
          <w:rFonts w:ascii="Helvetica" w:hAnsi="Helvetica" w:cs="Helvetica"/>
          <w:iCs/>
        </w:rPr>
        <w:t>Practical Data Management: A Legal and Policy Guide</w:t>
      </w:r>
      <w:r w:rsidRPr="00C47F9A">
        <w:rPr>
          <w:rFonts w:ascii="Helvetica" w:hAnsi="Helvetica" w:cs="Helvetica"/>
        </w:rPr>
        <w:t>’ (2008) &lt;</w:t>
      </w:r>
      <w:hyperlink r:id="rId15" w:history="1">
        <w:r w:rsidRPr="00C47F9A">
          <w:rPr>
            <w:rStyle w:val="Lienhypertexte"/>
            <w:rFonts w:ascii="Helvetica" w:hAnsi="Helvetica" w:cs="Helvetica"/>
          </w:rPr>
          <w:t>http://eprints.qut.edu.au/14923/1/Microsoft_Word_-_Practical_Data_Management_-_A_Legal_and_Policy_Guide_doc.pdf</w:t>
        </w:r>
      </w:hyperlink>
      <w:r w:rsidR="001A5635">
        <w:rPr>
          <w:rFonts w:ascii="Helvetica" w:hAnsi="Helvetica" w:cs="Helvetica"/>
        </w:rPr>
        <w:t>&gt;.</w:t>
      </w:r>
    </w:p>
    <w:p w14:paraId="0D7BA854" w14:textId="77777777" w:rsidR="009F704A" w:rsidRPr="00C47F9A" w:rsidRDefault="009F704A" w:rsidP="006E399F">
      <w:pPr>
        <w:widowControl w:val="0"/>
        <w:autoSpaceDE w:val="0"/>
        <w:autoSpaceDN w:val="0"/>
        <w:adjustRightInd w:val="0"/>
        <w:rPr>
          <w:rFonts w:ascii="Helvetica" w:hAnsi="Helvetica" w:cs="Helvetica"/>
        </w:rPr>
      </w:pPr>
    </w:p>
    <w:p w14:paraId="24A4DFA5" w14:textId="77777777" w:rsidR="009F704A" w:rsidRPr="00C47F9A" w:rsidRDefault="009F704A" w:rsidP="006E399F">
      <w:pPr>
        <w:widowControl w:val="0"/>
        <w:autoSpaceDE w:val="0"/>
        <w:autoSpaceDN w:val="0"/>
        <w:adjustRightInd w:val="0"/>
        <w:rPr>
          <w:rFonts w:ascii="Helvetica" w:hAnsi="Helvetica" w:cs="Helvetica"/>
        </w:rPr>
      </w:pPr>
      <w:r w:rsidRPr="00C47F9A">
        <w:rPr>
          <w:rFonts w:ascii="Helvetica" w:hAnsi="Helvetica" w:cs="Helvetica"/>
        </w:rPr>
        <w:t xml:space="preserve">Goldblatt, C, ‘Database right’ (2013) </w:t>
      </w:r>
      <w:r w:rsidRPr="00C47F9A">
        <w:rPr>
          <w:rFonts w:ascii="Helvetica" w:hAnsi="Helvetica" w:cs="Helvetica"/>
          <w:i/>
        </w:rPr>
        <w:t>Drukker Solicitors</w:t>
      </w:r>
      <w:r w:rsidRPr="00C47F9A">
        <w:rPr>
          <w:rFonts w:ascii="Helvetica" w:hAnsi="Helvetica" w:cs="Helvetica"/>
        </w:rPr>
        <w:t xml:space="preserve"> </w:t>
      </w:r>
      <w:hyperlink r:id="rId16" w:anchor=".VkpwOmQrLJw" w:history="1">
        <w:r w:rsidRPr="00C47F9A">
          <w:rPr>
            <w:rStyle w:val="Lienhypertexte"/>
            <w:rFonts w:ascii="Helvetica" w:hAnsi="Helvetica" w:cs="Helvetica"/>
          </w:rPr>
          <w:t>http://www.drukker.co.uk/publications/reference/database-right/#.VkpwOmQrLJw</w:t>
        </w:r>
      </w:hyperlink>
      <w:r w:rsidRPr="00C47F9A">
        <w:rPr>
          <w:rFonts w:ascii="Helvetica" w:hAnsi="Helvetica" w:cs="Helvetica"/>
        </w:rPr>
        <w:t xml:space="preserve">. </w:t>
      </w:r>
    </w:p>
    <w:p w14:paraId="5BF55776" w14:textId="77777777" w:rsidR="009F704A" w:rsidRPr="00C47F9A" w:rsidRDefault="009F704A" w:rsidP="00E81D9F">
      <w:pPr>
        <w:widowControl w:val="0"/>
        <w:autoSpaceDE w:val="0"/>
        <w:autoSpaceDN w:val="0"/>
        <w:adjustRightInd w:val="0"/>
        <w:rPr>
          <w:rFonts w:ascii="Helvetica" w:hAnsi="Helvetica" w:cs="Helvetica"/>
        </w:rPr>
      </w:pPr>
    </w:p>
    <w:p w14:paraId="642491E9"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Gradmann, S., From containers to content to context: The changing role of libraries in eScience and eScholarship. Journal of Documentation, 2014. 70(2): p. 241 - 260.</w:t>
      </w:r>
    </w:p>
    <w:p w14:paraId="6E292581" w14:textId="77777777" w:rsidR="009F704A" w:rsidRPr="00C47F9A" w:rsidRDefault="009F704A" w:rsidP="00E81D9F">
      <w:pPr>
        <w:widowControl w:val="0"/>
        <w:autoSpaceDE w:val="0"/>
        <w:autoSpaceDN w:val="0"/>
        <w:adjustRightInd w:val="0"/>
        <w:rPr>
          <w:rFonts w:ascii="Helvetica" w:hAnsi="Helvetica" w:cs="Helvetica"/>
        </w:rPr>
      </w:pPr>
    </w:p>
    <w:p w14:paraId="69FE70BB"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Gunsalus, C. K, ‘Best Practices in Communicating Best Practices’ (2010) </w:t>
      </w:r>
      <w:r w:rsidRPr="00C47F9A">
        <w:rPr>
          <w:rFonts w:ascii="Helvetica" w:hAnsi="Helvetica" w:cs="Helvetica"/>
          <w:i/>
          <w:iCs/>
        </w:rPr>
        <w:t>16</w:t>
      </w:r>
      <w:r w:rsidRPr="00C47F9A">
        <w:rPr>
          <w:rFonts w:ascii="Helvetica" w:hAnsi="Helvetica" w:cs="Helvetica"/>
        </w:rPr>
        <w:t xml:space="preserve">(4) </w:t>
      </w:r>
      <w:r w:rsidRPr="00C47F9A">
        <w:rPr>
          <w:rFonts w:ascii="Helvetica" w:hAnsi="Helvetica" w:cs="Helvetica"/>
          <w:i/>
          <w:iCs/>
        </w:rPr>
        <w:t xml:space="preserve">Science and Engineering Ethics, </w:t>
      </w:r>
      <w:r w:rsidRPr="00C47F9A">
        <w:rPr>
          <w:rFonts w:ascii="Helvetica" w:hAnsi="Helvetica" w:cs="Helvetica"/>
        </w:rPr>
        <w:t xml:space="preserve">763 - 767. </w:t>
      </w:r>
    </w:p>
    <w:p w14:paraId="3B90A553" w14:textId="77777777" w:rsidR="009F704A" w:rsidRPr="00C47F9A" w:rsidRDefault="009F704A" w:rsidP="00E81D9F">
      <w:pPr>
        <w:widowControl w:val="0"/>
        <w:autoSpaceDE w:val="0"/>
        <w:autoSpaceDN w:val="0"/>
        <w:adjustRightInd w:val="0"/>
        <w:rPr>
          <w:rFonts w:ascii="Helvetica" w:hAnsi="Helvetica" w:cs="Helvetica"/>
        </w:rPr>
      </w:pPr>
    </w:p>
    <w:p w14:paraId="6137B503"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Heidorn, P.B., The Emerging Role of Libraries in Data Curation and E-science. Journal of Library Administration, 2011. 51(7-8): p. 662-672.</w:t>
      </w:r>
    </w:p>
    <w:p w14:paraId="37232484" w14:textId="77777777" w:rsidR="009F704A" w:rsidRPr="00C47F9A" w:rsidRDefault="009F704A" w:rsidP="00E81D9F">
      <w:pPr>
        <w:widowControl w:val="0"/>
        <w:autoSpaceDE w:val="0"/>
        <w:autoSpaceDN w:val="0"/>
        <w:adjustRightInd w:val="0"/>
        <w:rPr>
          <w:rFonts w:ascii="Helvetica" w:hAnsi="Helvetica" w:cs="Helvetica"/>
        </w:rPr>
      </w:pPr>
    </w:p>
    <w:p w14:paraId="31281054"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Hendrix, D. and Lyons, C., Textbook Affordability: Is there a role for the library? The Serials Librarian: From the Printed Page to the Digital Age, 2014. 66(1-4): p. 262 - 267.</w:t>
      </w:r>
    </w:p>
    <w:p w14:paraId="5A3C9ABE" w14:textId="77777777" w:rsidR="009F704A" w:rsidRPr="00C47F9A" w:rsidRDefault="009F704A" w:rsidP="00E81D9F">
      <w:pPr>
        <w:widowControl w:val="0"/>
        <w:autoSpaceDE w:val="0"/>
        <w:autoSpaceDN w:val="0"/>
        <w:adjustRightInd w:val="0"/>
        <w:rPr>
          <w:rFonts w:ascii="Helvetica" w:hAnsi="Helvetica" w:cs="Helvetica"/>
        </w:rPr>
      </w:pPr>
    </w:p>
    <w:p w14:paraId="690730FE"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Hjorland, B. and Jorn Nielsen, H., Curating research data: the potential roles of libraries and information professionals. Journal of Documentation, 2014. 70(2): p. 221 - 240.</w:t>
      </w:r>
    </w:p>
    <w:p w14:paraId="62094D1A" w14:textId="77777777" w:rsidR="009F704A" w:rsidRPr="00C47F9A" w:rsidRDefault="009F704A" w:rsidP="00E81D9F">
      <w:pPr>
        <w:widowControl w:val="0"/>
        <w:autoSpaceDE w:val="0"/>
        <w:autoSpaceDN w:val="0"/>
        <w:adjustRightInd w:val="0"/>
        <w:rPr>
          <w:rFonts w:ascii="Helvetica" w:hAnsi="Helvetica" w:cs="Helvetica"/>
          <w:lang w:val="en-AU"/>
        </w:rPr>
      </w:pPr>
    </w:p>
    <w:p w14:paraId="53EF6F3E" w14:textId="77777777" w:rsidR="009F704A" w:rsidRPr="00C47F9A" w:rsidRDefault="009F704A" w:rsidP="00E81D9F">
      <w:pPr>
        <w:widowControl w:val="0"/>
        <w:autoSpaceDE w:val="0"/>
        <w:autoSpaceDN w:val="0"/>
        <w:adjustRightInd w:val="0"/>
        <w:rPr>
          <w:rFonts w:ascii="Helvetica" w:hAnsi="Helvetica" w:cs="Helvetica"/>
          <w:lang w:val="en-AU"/>
        </w:rPr>
      </w:pPr>
      <w:r w:rsidRPr="00C47F9A">
        <w:rPr>
          <w:rFonts w:ascii="Helvetica" w:hAnsi="Helvetica" w:cs="Helvetica"/>
          <w:lang w:val="en-AU"/>
        </w:rPr>
        <w:t>Jian Qin, Bonnie Carroll, Joe Futrelle, Jon Jablonski and Tsering Wangyal Shawa</w:t>
      </w:r>
      <w:r w:rsidRPr="00C47F9A">
        <w:rPr>
          <w:rFonts w:ascii="Helvetica" w:hAnsi="Helvetica" w:cs="Helvetica"/>
        </w:rPr>
        <w:t xml:space="preserve">, ‘Managing and disseminating scientific data and information: A technical discussion’ (2005) 42(1) </w:t>
      </w:r>
      <w:r w:rsidRPr="00C47F9A">
        <w:rPr>
          <w:rFonts w:ascii="Helvetica" w:hAnsi="Helvetica" w:cs="Helvetica"/>
          <w:i/>
        </w:rPr>
        <w:t>Proceedings of the American Society for Information Science and Technology</w:t>
      </w:r>
      <w:r w:rsidRPr="00C47F9A">
        <w:rPr>
          <w:rFonts w:ascii="Helvetica" w:hAnsi="Helvetica" w:cs="Helvetica"/>
        </w:rPr>
        <w:t xml:space="preserve"> &lt;doi: 10.1002/meet.14504201138&gt;. </w:t>
      </w:r>
    </w:p>
    <w:p w14:paraId="19DFD5BC" w14:textId="77777777" w:rsidR="009F704A" w:rsidRPr="00C47F9A" w:rsidRDefault="009F704A" w:rsidP="00E81D9F">
      <w:pPr>
        <w:widowControl w:val="0"/>
        <w:autoSpaceDE w:val="0"/>
        <w:autoSpaceDN w:val="0"/>
        <w:adjustRightInd w:val="0"/>
        <w:rPr>
          <w:rFonts w:ascii="Helvetica" w:hAnsi="Helvetica" w:cs="Helvetica"/>
        </w:rPr>
      </w:pPr>
    </w:p>
    <w:p w14:paraId="238B77BD"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Jorn Nielsen, Hans, and Hjorland, Birger, ‘Curating research data: the potential roles of libraries and information professionals’ (2014) </w:t>
      </w:r>
      <w:r w:rsidRPr="00C47F9A">
        <w:rPr>
          <w:rFonts w:ascii="Helvetica" w:hAnsi="Helvetica" w:cs="Helvetica"/>
          <w:i/>
          <w:iCs/>
        </w:rPr>
        <w:t>70</w:t>
      </w:r>
      <w:r w:rsidRPr="00C47F9A">
        <w:rPr>
          <w:rFonts w:ascii="Helvetica" w:hAnsi="Helvetica" w:cs="Helvetica"/>
        </w:rPr>
        <w:t xml:space="preserve">(2) </w:t>
      </w:r>
      <w:r w:rsidRPr="00C47F9A">
        <w:rPr>
          <w:rFonts w:ascii="Helvetica" w:hAnsi="Helvetica" w:cs="Helvetica"/>
          <w:i/>
          <w:iCs/>
        </w:rPr>
        <w:t xml:space="preserve">Journal of Documentation </w:t>
      </w:r>
      <w:r w:rsidRPr="00C47F9A">
        <w:rPr>
          <w:rFonts w:ascii="Helvetica" w:hAnsi="Helvetica" w:cs="Helvetica"/>
        </w:rPr>
        <w:t xml:space="preserve">221 - 240. </w:t>
      </w:r>
    </w:p>
    <w:p w14:paraId="3B17475E" w14:textId="77777777" w:rsidR="009F704A" w:rsidRPr="00C47F9A" w:rsidRDefault="009F704A" w:rsidP="00E81D9F">
      <w:pPr>
        <w:widowControl w:val="0"/>
        <w:autoSpaceDE w:val="0"/>
        <w:autoSpaceDN w:val="0"/>
        <w:adjustRightInd w:val="0"/>
        <w:rPr>
          <w:rFonts w:ascii="Helvetica" w:hAnsi="Helvetica" w:cs="Helvetica"/>
        </w:rPr>
      </w:pPr>
    </w:p>
    <w:p w14:paraId="387D5BD0"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Kelman, C. W., Bass, A.J., Holman, C.D.J., ‘Research use of linked health data - a best practice protocol’ (2002)</w:t>
      </w:r>
      <w:r w:rsidRPr="00C47F9A">
        <w:rPr>
          <w:rFonts w:ascii="Helvetica" w:hAnsi="Helvetica" w:cs="Helvetica"/>
          <w:i/>
          <w:iCs/>
        </w:rPr>
        <w:t xml:space="preserve"> 26</w:t>
      </w:r>
      <w:r w:rsidRPr="00C47F9A">
        <w:rPr>
          <w:rFonts w:ascii="Helvetica" w:hAnsi="Helvetica" w:cs="Helvetica"/>
        </w:rPr>
        <w:t xml:space="preserve">(3) </w:t>
      </w:r>
      <w:r w:rsidRPr="00C47F9A">
        <w:rPr>
          <w:rFonts w:ascii="Helvetica" w:hAnsi="Helvetica" w:cs="Helvetica"/>
          <w:i/>
          <w:iCs/>
        </w:rPr>
        <w:t xml:space="preserve">Australian and New Zealand Journal of Public Health, </w:t>
      </w:r>
      <w:r w:rsidRPr="00C47F9A">
        <w:rPr>
          <w:rFonts w:ascii="Helvetica" w:hAnsi="Helvetica" w:cs="Helvetica"/>
        </w:rPr>
        <w:t xml:space="preserve">251 - 255. </w:t>
      </w:r>
    </w:p>
    <w:p w14:paraId="0719B23A" w14:textId="77777777" w:rsidR="009F704A" w:rsidRPr="00C47F9A" w:rsidRDefault="009F704A" w:rsidP="00E81D9F">
      <w:pPr>
        <w:widowControl w:val="0"/>
        <w:autoSpaceDE w:val="0"/>
        <w:autoSpaceDN w:val="0"/>
        <w:adjustRightInd w:val="0"/>
        <w:rPr>
          <w:rFonts w:ascii="Helvetica" w:hAnsi="Helvetica" w:cs="Helvetica"/>
        </w:rPr>
      </w:pPr>
    </w:p>
    <w:p w14:paraId="3C37FF59"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Kruse, Filip, and Thestrup, Jesper Boserup, ‘Research libraries' new role in research data management, current trends and visions in Denmark’ (2014) </w:t>
      </w:r>
      <w:r w:rsidRPr="00C47F9A">
        <w:rPr>
          <w:rFonts w:ascii="Helvetica" w:hAnsi="Helvetica" w:cs="Helvetica"/>
          <w:i/>
          <w:iCs/>
        </w:rPr>
        <w:t>23</w:t>
      </w:r>
      <w:r w:rsidRPr="00C47F9A">
        <w:rPr>
          <w:rFonts w:ascii="Helvetica" w:hAnsi="Helvetica" w:cs="Helvetica"/>
        </w:rPr>
        <w:t xml:space="preserve">(4) </w:t>
      </w:r>
      <w:r w:rsidRPr="00C47F9A">
        <w:rPr>
          <w:rFonts w:ascii="Helvetica" w:hAnsi="Helvetica" w:cs="Helvetica"/>
          <w:i/>
          <w:iCs/>
        </w:rPr>
        <w:t xml:space="preserve">Liber Quarterly: The Journal of the Association of European Research Libraries, </w:t>
      </w:r>
      <w:r w:rsidRPr="00C47F9A">
        <w:rPr>
          <w:rFonts w:ascii="Helvetica" w:hAnsi="Helvetica" w:cs="Helvetica"/>
        </w:rPr>
        <w:t xml:space="preserve">310 - 335. </w:t>
      </w:r>
    </w:p>
    <w:p w14:paraId="7FD6FCB6" w14:textId="77777777" w:rsidR="009F704A" w:rsidRPr="00C47F9A" w:rsidRDefault="009F704A" w:rsidP="00E81D9F">
      <w:pPr>
        <w:widowControl w:val="0"/>
        <w:autoSpaceDE w:val="0"/>
        <w:autoSpaceDN w:val="0"/>
        <w:adjustRightInd w:val="0"/>
        <w:rPr>
          <w:rFonts w:ascii="Helvetica" w:hAnsi="Helvetica" w:cs="Helvetica"/>
        </w:rPr>
      </w:pPr>
    </w:p>
    <w:p w14:paraId="4B4BC96E"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Lyons, Charles, and Hendrix, Dean ‘Textbook Affordability: Is there a role for the library?’ (2014) </w:t>
      </w:r>
      <w:r w:rsidRPr="00C47F9A">
        <w:rPr>
          <w:rFonts w:ascii="Helvetica" w:hAnsi="Helvetica" w:cs="Helvetica"/>
          <w:i/>
          <w:iCs/>
        </w:rPr>
        <w:t>66</w:t>
      </w:r>
      <w:r w:rsidRPr="00C47F9A">
        <w:rPr>
          <w:rFonts w:ascii="Helvetica" w:hAnsi="Helvetica" w:cs="Helvetica"/>
        </w:rPr>
        <w:t>(1-4)</w:t>
      </w:r>
      <w:r w:rsidRPr="00C47F9A">
        <w:rPr>
          <w:rFonts w:ascii="Helvetica" w:hAnsi="Helvetica" w:cs="Helvetica"/>
          <w:i/>
          <w:iCs/>
        </w:rPr>
        <w:t xml:space="preserve">The Serials Librarian: From the Printed Page to the Digital Age, </w:t>
      </w:r>
      <w:r w:rsidRPr="00C47F9A">
        <w:rPr>
          <w:rFonts w:ascii="Helvetica" w:hAnsi="Helvetica" w:cs="Helvetica"/>
        </w:rPr>
        <w:t xml:space="preserve">262 - 267. </w:t>
      </w:r>
    </w:p>
    <w:p w14:paraId="75A9C14F" w14:textId="77777777" w:rsidR="009F704A" w:rsidRPr="00C47F9A" w:rsidRDefault="009F704A" w:rsidP="006E399F">
      <w:pPr>
        <w:widowControl w:val="0"/>
        <w:autoSpaceDE w:val="0"/>
        <w:autoSpaceDN w:val="0"/>
        <w:adjustRightInd w:val="0"/>
        <w:rPr>
          <w:rFonts w:ascii="Helvetica" w:hAnsi="Helvetica" w:cs="Helvetica"/>
        </w:rPr>
      </w:pPr>
    </w:p>
    <w:p w14:paraId="357B6178" w14:textId="77777777" w:rsidR="009F704A" w:rsidRPr="00C47F9A" w:rsidRDefault="009F704A" w:rsidP="006E399F">
      <w:pPr>
        <w:widowControl w:val="0"/>
        <w:autoSpaceDE w:val="0"/>
        <w:autoSpaceDN w:val="0"/>
        <w:adjustRightInd w:val="0"/>
        <w:rPr>
          <w:rFonts w:ascii="Helvetica" w:hAnsi="Helvetica" w:cs="Helvetica"/>
        </w:rPr>
      </w:pPr>
      <w:r w:rsidRPr="00C47F9A">
        <w:rPr>
          <w:rFonts w:ascii="Helvetica" w:hAnsi="Helvetica" w:cs="Helvetica"/>
        </w:rPr>
        <w:t xml:space="preserve">Mark Vincent and Katrina Crooks, ‘Australia: Can a database be protected by copyright? Big data: Legal challenges’ (2014) </w:t>
      </w:r>
      <w:r w:rsidRPr="00C47F9A">
        <w:rPr>
          <w:rFonts w:ascii="Helvetica" w:hAnsi="Helvetica" w:cs="Helvetica"/>
          <w:i/>
        </w:rPr>
        <w:t>Shelston IP</w:t>
      </w:r>
      <w:r w:rsidRPr="00C47F9A">
        <w:rPr>
          <w:rFonts w:ascii="Helvetica" w:hAnsi="Helvetica" w:cs="Helvetica"/>
        </w:rPr>
        <w:t xml:space="preserve"> &lt; </w:t>
      </w:r>
      <w:hyperlink r:id="rId17" w:history="1">
        <w:r w:rsidRPr="00C47F9A">
          <w:rPr>
            <w:rStyle w:val="Lienhypertexte"/>
            <w:rFonts w:ascii="Helvetica" w:hAnsi="Helvetica" w:cs="Helvetica"/>
          </w:rPr>
          <w:t>http://www.mondaq.com/australia/x/290668/Copyright/Can+a+database+be+protected+by+copyright</w:t>
        </w:r>
      </w:hyperlink>
      <w:r w:rsidRPr="00C47F9A">
        <w:rPr>
          <w:rFonts w:ascii="Helvetica" w:hAnsi="Helvetica" w:cs="Helvetica"/>
        </w:rPr>
        <w:t xml:space="preserve">&gt;. </w:t>
      </w:r>
    </w:p>
    <w:p w14:paraId="0C69E2D2" w14:textId="77777777" w:rsidR="009F704A" w:rsidRPr="00C47F9A" w:rsidRDefault="009F704A" w:rsidP="00E81D9F">
      <w:pPr>
        <w:widowControl w:val="0"/>
        <w:autoSpaceDE w:val="0"/>
        <w:autoSpaceDN w:val="0"/>
        <w:adjustRightInd w:val="0"/>
        <w:rPr>
          <w:rFonts w:ascii="Helvetica" w:hAnsi="Helvetica" w:cs="Helvetica"/>
        </w:rPr>
      </w:pPr>
    </w:p>
    <w:p w14:paraId="595710A2" w14:textId="61AF15CE"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Mathews, B, ‘Librarian as Futurist: Changing the Way Libraries Think About the Future’ (2014) </w:t>
      </w:r>
      <w:r w:rsidRPr="00C47F9A">
        <w:rPr>
          <w:rFonts w:ascii="Helvetica" w:hAnsi="Helvetica" w:cs="Helvetica"/>
          <w:i/>
          <w:iCs/>
        </w:rPr>
        <w:t>14.3</w:t>
      </w:r>
      <w:r w:rsidRPr="00C47F9A">
        <w:rPr>
          <w:rFonts w:ascii="Helvetica" w:hAnsi="Helvetica" w:cs="Helvetica"/>
        </w:rPr>
        <w:t xml:space="preserve"> </w:t>
      </w:r>
      <w:r w:rsidRPr="00C47F9A">
        <w:rPr>
          <w:rFonts w:ascii="Helvetica" w:hAnsi="Helvetica" w:cs="Helvetica"/>
          <w:i/>
          <w:iCs/>
        </w:rPr>
        <w:t xml:space="preserve">portal: Libraries and the Academy, </w:t>
      </w:r>
      <w:r w:rsidRPr="00C47F9A">
        <w:rPr>
          <w:rFonts w:ascii="Helvetica" w:hAnsi="Helvetica" w:cs="Helvetica"/>
        </w:rPr>
        <w:t>45</w:t>
      </w:r>
      <w:r w:rsidR="001A5635">
        <w:rPr>
          <w:rFonts w:ascii="Helvetica" w:hAnsi="Helvetica" w:cs="Helvetica"/>
        </w:rPr>
        <w:t xml:space="preserve">3 - 462 </w:t>
      </w:r>
      <w:hyperlink r:id="rId18" w:history="1">
        <w:r w:rsidR="001A5635" w:rsidRPr="00DA450E">
          <w:rPr>
            <w:rStyle w:val="Lienhypertexte"/>
            <w:rFonts w:ascii="Helvetica" w:hAnsi="Helvetica" w:cs="Helvetica"/>
          </w:rPr>
          <w:t>https://muse.jhu.edu/</w:t>
        </w:r>
      </w:hyperlink>
      <w:r w:rsidR="001A5635">
        <w:rPr>
          <w:rFonts w:ascii="Helvetica" w:hAnsi="Helvetica" w:cs="Helvetica"/>
        </w:rPr>
        <w:t>.</w:t>
      </w:r>
    </w:p>
    <w:p w14:paraId="552F5426" w14:textId="77777777" w:rsidR="009F704A" w:rsidRPr="00C47F9A" w:rsidRDefault="009F704A" w:rsidP="00E81D9F">
      <w:pPr>
        <w:widowControl w:val="0"/>
        <w:autoSpaceDE w:val="0"/>
        <w:autoSpaceDN w:val="0"/>
        <w:adjustRightInd w:val="0"/>
        <w:rPr>
          <w:rFonts w:ascii="Helvetica" w:hAnsi="Helvetica" w:cs="Helvetica"/>
        </w:rPr>
      </w:pPr>
    </w:p>
    <w:p w14:paraId="7C260119"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Mathews, B., Librarian as Futurist: Changing the Way Libraries Think About the Future. Portal: Libraries and the Academy, 2014. 14.3, 453 - 462.</w:t>
      </w:r>
    </w:p>
    <w:p w14:paraId="13BC290C" w14:textId="77777777" w:rsidR="009F704A" w:rsidRPr="00C47F9A" w:rsidRDefault="009F704A" w:rsidP="00E81D9F">
      <w:pPr>
        <w:widowControl w:val="0"/>
        <w:autoSpaceDE w:val="0"/>
        <w:autoSpaceDN w:val="0"/>
        <w:adjustRightInd w:val="0"/>
        <w:rPr>
          <w:rFonts w:ascii="Helvetica" w:hAnsi="Helvetica" w:cs="Helvetica"/>
        </w:rPr>
      </w:pPr>
    </w:p>
    <w:p w14:paraId="59050BA6"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Monash University Library, ‘Ownership and rights’ (2015) </w:t>
      </w:r>
      <w:r w:rsidRPr="00C47F9A">
        <w:rPr>
          <w:rFonts w:ascii="Helvetica" w:hAnsi="Helvetica" w:cs="Helvetica"/>
          <w:i/>
        </w:rPr>
        <w:t xml:space="preserve">Monash University </w:t>
      </w:r>
      <w:r w:rsidRPr="00C47F9A">
        <w:rPr>
          <w:rFonts w:ascii="Helvetica" w:hAnsi="Helvetica" w:cs="Helvetica"/>
        </w:rPr>
        <w:t>&lt;</w:t>
      </w:r>
      <w:hyperlink r:id="rId19" w:history="1">
        <w:r w:rsidRPr="00C47F9A">
          <w:rPr>
            <w:rStyle w:val="Lienhypertexte"/>
            <w:rFonts w:ascii="Helvetica" w:hAnsi="Helvetica" w:cs="Helvetica"/>
          </w:rPr>
          <w:t>https://www.monash.edu/library/researchdata/guidelines/ownership</w:t>
        </w:r>
      </w:hyperlink>
      <w:r w:rsidRPr="00C47F9A">
        <w:rPr>
          <w:rFonts w:ascii="Helvetica" w:hAnsi="Helvetica" w:cs="Helvetica"/>
        </w:rPr>
        <w:t>&gt;.</w:t>
      </w:r>
    </w:p>
    <w:p w14:paraId="347F72C6" w14:textId="77777777" w:rsidR="009F704A" w:rsidRPr="00C47F9A" w:rsidRDefault="009F704A" w:rsidP="00E81D9F">
      <w:pPr>
        <w:widowControl w:val="0"/>
        <w:autoSpaceDE w:val="0"/>
        <w:autoSpaceDN w:val="0"/>
        <w:adjustRightInd w:val="0"/>
        <w:rPr>
          <w:rFonts w:ascii="Helvetica" w:hAnsi="Helvetica" w:cs="Helvetica"/>
        </w:rPr>
      </w:pPr>
    </w:p>
    <w:p w14:paraId="319CCAFA"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Natasha Simons, J. R., Samantha Searle, and Malcolm Wolski, ‘Librarians as partners in research data service development at Griffith University’ (2015) </w:t>
      </w:r>
      <w:r w:rsidRPr="00C47F9A">
        <w:rPr>
          <w:rFonts w:ascii="Helvetica" w:hAnsi="Helvetica" w:cs="Helvetica"/>
          <w:i/>
          <w:iCs/>
        </w:rPr>
        <w:t>49</w:t>
      </w:r>
      <w:r w:rsidRPr="00C47F9A">
        <w:rPr>
          <w:rFonts w:ascii="Helvetica" w:hAnsi="Helvetica" w:cs="Helvetica"/>
        </w:rPr>
        <w:t xml:space="preserve">(4) </w:t>
      </w:r>
      <w:r w:rsidRPr="00C47F9A">
        <w:rPr>
          <w:rFonts w:ascii="Helvetica" w:hAnsi="Helvetica" w:cs="Helvetica"/>
          <w:i/>
          <w:iCs/>
        </w:rPr>
        <w:t xml:space="preserve">Program: electronic library and information systems, </w:t>
      </w:r>
      <w:r w:rsidRPr="00C47F9A">
        <w:rPr>
          <w:rFonts w:ascii="Helvetica" w:hAnsi="Helvetica" w:cs="Helvetica"/>
        </w:rPr>
        <w:t xml:space="preserve">440 – 460 </w:t>
      </w:r>
      <w:hyperlink r:id="rId20" w:history="1">
        <w:r w:rsidRPr="00C47F9A">
          <w:rPr>
            <w:rStyle w:val="Lienhypertexte"/>
            <w:rFonts w:ascii="Helvetica" w:hAnsi="Helvetica" w:cs="Helvetica"/>
          </w:rPr>
          <w:t>http://www.emeraldinsight.com/doi/pdfplus/10.1108/PROG-02-2015-0013</w:t>
        </w:r>
      </w:hyperlink>
      <w:r w:rsidRPr="00C47F9A">
        <w:rPr>
          <w:rFonts w:ascii="Helvetica" w:hAnsi="Helvetica" w:cs="Helvetica"/>
        </w:rPr>
        <w:t>.</w:t>
      </w:r>
    </w:p>
    <w:p w14:paraId="1862DF5D" w14:textId="77777777" w:rsidR="009F704A" w:rsidRPr="00C47F9A" w:rsidRDefault="009F704A" w:rsidP="00E81D9F">
      <w:pPr>
        <w:widowControl w:val="0"/>
        <w:autoSpaceDE w:val="0"/>
        <w:autoSpaceDN w:val="0"/>
        <w:adjustRightInd w:val="0"/>
        <w:rPr>
          <w:rFonts w:ascii="Helvetica" w:hAnsi="Helvetica" w:cs="Helvetica"/>
          <w:iCs/>
        </w:rPr>
      </w:pPr>
    </w:p>
    <w:p w14:paraId="6723B355"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iCs/>
        </w:rPr>
        <w:t>P. Bryan Heidorn, ‘The Emerging Role of Libraries in Data Curation and E-science’</w:t>
      </w:r>
      <w:r w:rsidRPr="00C47F9A">
        <w:rPr>
          <w:rFonts w:ascii="Helvetica" w:hAnsi="Helvetica" w:cs="Helvetica"/>
          <w:i/>
          <w:iCs/>
        </w:rPr>
        <w:t xml:space="preserve"> </w:t>
      </w:r>
      <w:r w:rsidRPr="00C47F9A">
        <w:rPr>
          <w:rFonts w:ascii="Helvetica" w:hAnsi="Helvetica" w:cs="Helvetica"/>
          <w:iCs/>
        </w:rPr>
        <w:t xml:space="preserve">(2011) </w:t>
      </w:r>
      <w:r w:rsidRPr="00C47F9A">
        <w:rPr>
          <w:rFonts w:ascii="Helvetica" w:hAnsi="Helvetica" w:cs="Helvetica"/>
          <w:i/>
          <w:iCs/>
        </w:rPr>
        <w:t>51</w:t>
      </w:r>
      <w:r w:rsidRPr="00C47F9A">
        <w:rPr>
          <w:rFonts w:ascii="Helvetica" w:hAnsi="Helvetica" w:cs="Helvetica"/>
        </w:rPr>
        <w:t xml:space="preserve">(7-8) </w:t>
      </w:r>
      <w:r w:rsidRPr="00C47F9A">
        <w:rPr>
          <w:rFonts w:ascii="Helvetica" w:hAnsi="Helvetica" w:cs="Helvetica"/>
          <w:i/>
          <w:iCs/>
        </w:rPr>
        <w:t xml:space="preserve">Journal of Library Administration, </w:t>
      </w:r>
      <w:r w:rsidRPr="00C47F9A">
        <w:rPr>
          <w:rFonts w:ascii="Helvetica" w:hAnsi="Helvetica" w:cs="Helvetica"/>
        </w:rPr>
        <w:t>662-672 &lt;</w:t>
      </w:r>
      <w:hyperlink r:id="rId21" w:history="1">
        <w:r w:rsidRPr="00C47F9A">
          <w:rPr>
            <w:rStyle w:val="Lienhypertexte"/>
            <w:rFonts w:ascii="Helvetica" w:hAnsi="Helvetica" w:cs="Helvetica"/>
          </w:rPr>
          <w:t>http://dx.doi.org.ezproxy.library.uq.edu.au/10.1080/01930826.2011.601269</w:t>
        </w:r>
      </w:hyperlink>
      <w:r w:rsidRPr="00C47F9A">
        <w:rPr>
          <w:rFonts w:ascii="Helvetica" w:hAnsi="Helvetica" w:cs="Helvetica"/>
        </w:rPr>
        <w:t>&gt;.</w:t>
      </w:r>
    </w:p>
    <w:p w14:paraId="241FA690" w14:textId="77777777" w:rsidR="009F704A" w:rsidRPr="00C47F9A" w:rsidRDefault="009F704A" w:rsidP="00E81D9F">
      <w:pPr>
        <w:widowControl w:val="0"/>
        <w:autoSpaceDE w:val="0"/>
        <w:autoSpaceDN w:val="0"/>
        <w:adjustRightInd w:val="0"/>
        <w:rPr>
          <w:rFonts w:ascii="Helvetica" w:hAnsi="Helvetica" w:cs="Helvetica"/>
        </w:rPr>
      </w:pPr>
    </w:p>
    <w:p w14:paraId="5FA3ADE7" w14:textId="1C365B23"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Patti Day, and Chieko Maene, ‘Legal Considerations in the Dissemination of Licensed Digital Spatial Data’ (2006)</w:t>
      </w:r>
      <w:r w:rsidRPr="00C47F9A">
        <w:rPr>
          <w:rFonts w:ascii="Helvetica" w:hAnsi="Helvetica" w:cs="Helvetica"/>
          <w:i/>
          <w:iCs/>
        </w:rPr>
        <w:t xml:space="preserve"> </w:t>
      </w:r>
      <w:r w:rsidRPr="00C47F9A">
        <w:rPr>
          <w:rFonts w:ascii="Helvetica" w:hAnsi="Helvetica" w:cs="Helvetica"/>
          <w:iCs/>
        </w:rPr>
        <w:t>55</w:t>
      </w:r>
      <w:r w:rsidRPr="00C47F9A">
        <w:rPr>
          <w:rFonts w:ascii="Helvetica" w:hAnsi="Helvetica" w:cs="Helvetica"/>
        </w:rPr>
        <w:t xml:space="preserve">(2) </w:t>
      </w:r>
      <w:r w:rsidRPr="00C47F9A">
        <w:rPr>
          <w:rFonts w:ascii="Helvetica" w:hAnsi="Helvetica" w:cs="Helvetica"/>
          <w:i/>
          <w:iCs/>
        </w:rPr>
        <w:t>Library Trends</w:t>
      </w:r>
      <w:r w:rsidRPr="00C47F9A">
        <w:rPr>
          <w:rFonts w:ascii="Helvetica" w:hAnsi="Helvetica" w:cs="Helvetica"/>
        </w:rPr>
        <w:t xml:space="preserve">, 236 - 253. Retrieved from </w:t>
      </w:r>
      <w:hyperlink r:id="rId22" w:history="1">
        <w:r w:rsidRPr="00C47F9A">
          <w:rPr>
            <w:rStyle w:val="Lienhypertexte"/>
            <w:rFonts w:ascii="Helvetica" w:hAnsi="Helvetica" w:cs="Helvetica"/>
          </w:rPr>
          <w:t>http://muse.jhu.edu.ezproxy.library.uq.edu.au/journals/library_trends/v055/55.2day.html</w:t>
        </w:r>
      </w:hyperlink>
      <w:r w:rsidR="001A5635">
        <w:rPr>
          <w:rFonts w:ascii="Helvetica" w:hAnsi="Helvetica" w:cs="Helvetica"/>
        </w:rPr>
        <w:t>.</w:t>
      </w:r>
    </w:p>
    <w:p w14:paraId="6D45A97E" w14:textId="77777777" w:rsidR="009F704A" w:rsidRPr="00C47F9A" w:rsidRDefault="009F704A" w:rsidP="00E81D9F">
      <w:pPr>
        <w:widowControl w:val="0"/>
        <w:autoSpaceDE w:val="0"/>
        <w:autoSpaceDN w:val="0"/>
        <w:adjustRightInd w:val="0"/>
        <w:rPr>
          <w:rFonts w:ascii="Helvetica" w:hAnsi="Helvetica" w:cs="Helvetica"/>
        </w:rPr>
      </w:pPr>
    </w:p>
    <w:p w14:paraId="25535195"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Peter Heim, ‘The quest for clarity on data protection and security’ (2014) 2014(2) </w:t>
      </w:r>
      <w:r w:rsidRPr="00C47F9A">
        <w:rPr>
          <w:rFonts w:ascii="Helvetica" w:hAnsi="Helvetica" w:cs="Helvetica"/>
          <w:i/>
          <w:iCs/>
        </w:rPr>
        <w:t>Network Security</w:t>
      </w:r>
      <w:r w:rsidRPr="00C47F9A">
        <w:rPr>
          <w:rFonts w:ascii="Helvetica" w:hAnsi="Helvetica" w:cs="Helvetica"/>
        </w:rPr>
        <w:t>, 8-10.</w:t>
      </w:r>
    </w:p>
    <w:p w14:paraId="2484360B" w14:textId="77777777" w:rsidR="009F704A" w:rsidRPr="00C47F9A" w:rsidRDefault="009F704A" w:rsidP="00E81D9F">
      <w:pPr>
        <w:widowControl w:val="0"/>
        <w:autoSpaceDE w:val="0"/>
        <w:autoSpaceDN w:val="0"/>
        <w:adjustRightInd w:val="0"/>
        <w:rPr>
          <w:rFonts w:ascii="Helvetica" w:hAnsi="Helvetica" w:cs="Helvetica"/>
        </w:rPr>
      </w:pPr>
    </w:p>
    <w:p w14:paraId="086D92BB" w14:textId="4841BC63"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Pirog, M. A, ‘Data will drive innovation in Public Policy and Management Research in the next decade’ (2014) </w:t>
      </w:r>
      <w:r w:rsidRPr="00C47F9A">
        <w:rPr>
          <w:rFonts w:ascii="Helvetica" w:hAnsi="Helvetica" w:cs="Helvetica"/>
          <w:i/>
          <w:iCs/>
        </w:rPr>
        <w:t>33</w:t>
      </w:r>
      <w:r w:rsidRPr="00C47F9A">
        <w:rPr>
          <w:rFonts w:ascii="Helvetica" w:hAnsi="Helvetica" w:cs="Helvetica"/>
        </w:rPr>
        <w:t xml:space="preserve">(2) </w:t>
      </w:r>
      <w:r w:rsidRPr="00C47F9A">
        <w:rPr>
          <w:rFonts w:ascii="Helvetica" w:hAnsi="Helvetica" w:cs="Helvetica"/>
          <w:i/>
          <w:iCs/>
        </w:rPr>
        <w:t xml:space="preserve">Journal of policy analysis and management, </w:t>
      </w:r>
      <w:r w:rsidR="001A5635">
        <w:rPr>
          <w:rFonts w:ascii="Helvetica" w:hAnsi="Helvetica" w:cs="Helvetica"/>
        </w:rPr>
        <w:t>537 – 543.</w:t>
      </w:r>
    </w:p>
    <w:p w14:paraId="7F1A13CB" w14:textId="77777777" w:rsidR="009F704A" w:rsidRPr="00C47F9A" w:rsidRDefault="009F704A" w:rsidP="00E81D9F">
      <w:pPr>
        <w:widowControl w:val="0"/>
        <w:autoSpaceDE w:val="0"/>
        <w:autoSpaceDN w:val="0"/>
        <w:adjustRightInd w:val="0"/>
        <w:rPr>
          <w:rFonts w:ascii="Helvetica" w:hAnsi="Helvetica" w:cs="Helvetica"/>
        </w:rPr>
      </w:pPr>
    </w:p>
    <w:p w14:paraId="6EA2BBFD"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Purdue University Libraries, ‘Research Data’ (2016) </w:t>
      </w:r>
      <w:r w:rsidRPr="00C47F9A">
        <w:rPr>
          <w:rFonts w:ascii="Helvetica" w:hAnsi="Helvetica" w:cs="Helvetica"/>
          <w:i/>
        </w:rPr>
        <w:t>Purdue University Libraries</w:t>
      </w:r>
      <w:r w:rsidRPr="00C47F9A">
        <w:rPr>
          <w:rFonts w:ascii="Helvetica" w:hAnsi="Helvetica" w:cs="Helvetica"/>
        </w:rPr>
        <w:t xml:space="preserve"> &lt;</w:t>
      </w:r>
      <w:hyperlink r:id="rId23" w:history="1">
        <w:r w:rsidRPr="00C47F9A">
          <w:rPr>
            <w:rStyle w:val="Lienhypertexte"/>
            <w:rFonts w:ascii="Helvetica" w:hAnsi="Helvetica" w:cs="Helvetica"/>
          </w:rPr>
          <w:t>https://www.lib.purdue.edu/researchdata</w:t>
        </w:r>
      </w:hyperlink>
      <w:r w:rsidRPr="00C47F9A">
        <w:rPr>
          <w:rFonts w:ascii="Helvetica" w:hAnsi="Helvetica" w:cs="Helvetica"/>
        </w:rPr>
        <w:t>&gt;.</w:t>
      </w:r>
    </w:p>
    <w:p w14:paraId="26763DBF" w14:textId="77777777" w:rsidR="009F704A" w:rsidRPr="00C47F9A" w:rsidRDefault="009F704A" w:rsidP="00E81D9F">
      <w:pPr>
        <w:widowControl w:val="0"/>
        <w:autoSpaceDE w:val="0"/>
        <w:autoSpaceDN w:val="0"/>
        <w:adjustRightInd w:val="0"/>
        <w:rPr>
          <w:rFonts w:ascii="Helvetica" w:hAnsi="Helvetica" w:cs="Helvetica"/>
        </w:rPr>
      </w:pPr>
    </w:p>
    <w:p w14:paraId="7412D19E"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Queensland University of Technology Library, ‘Data management planning’ (2015) </w:t>
      </w:r>
      <w:r w:rsidRPr="00C47F9A">
        <w:rPr>
          <w:rFonts w:ascii="Helvetica" w:hAnsi="Helvetica" w:cs="Helvetica"/>
          <w:i/>
        </w:rPr>
        <w:t>Qu</w:t>
      </w:r>
      <w:r w:rsidRPr="00C47F9A">
        <w:rPr>
          <w:rFonts w:ascii="Helvetica" w:hAnsi="Helvetica" w:cs="Helvetica"/>
        </w:rPr>
        <w:t>eensland University of Technology &lt;</w:t>
      </w:r>
      <w:hyperlink r:id="rId24" w:history="1">
        <w:r w:rsidRPr="00C47F9A">
          <w:rPr>
            <w:rStyle w:val="Lienhypertexte"/>
            <w:rFonts w:ascii="Helvetica" w:hAnsi="Helvetica" w:cs="Helvetica"/>
          </w:rPr>
          <w:t>https://www.library.qut.edu.au/research/data/planning.jsp</w:t>
        </w:r>
      </w:hyperlink>
      <w:r w:rsidRPr="00C47F9A">
        <w:rPr>
          <w:rFonts w:ascii="Helvetica" w:hAnsi="Helvetica" w:cs="Helvetica"/>
        </w:rPr>
        <w:t>&gt;.</w:t>
      </w:r>
    </w:p>
    <w:p w14:paraId="212B8A8D" w14:textId="77777777" w:rsidR="009F704A" w:rsidRPr="00C47F9A" w:rsidRDefault="009F704A" w:rsidP="00E81D9F">
      <w:pPr>
        <w:widowControl w:val="0"/>
        <w:autoSpaceDE w:val="0"/>
        <w:autoSpaceDN w:val="0"/>
        <w:adjustRightInd w:val="0"/>
        <w:rPr>
          <w:rFonts w:ascii="Helvetica" w:hAnsi="Helvetica" w:cs="Helvetica"/>
        </w:rPr>
      </w:pPr>
    </w:p>
    <w:p w14:paraId="11008C38"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Queensland University of Technology Library, ‘Data Publishing’ (2015) </w:t>
      </w:r>
      <w:r w:rsidRPr="00C47F9A">
        <w:rPr>
          <w:rFonts w:ascii="Helvetica" w:hAnsi="Helvetica" w:cs="Helvetica"/>
          <w:i/>
        </w:rPr>
        <w:t>Queensland University of Technology</w:t>
      </w:r>
      <w:r w:rsidRPr="00C47F9A">
        <w:rPr>
          <w:rFonts w:ascii="Helvetica" w:hAnsi="Helvetica" w:cs="Helvetica"/>
        </w:rPr>
        <w:t xml:space="preserve"> </w:t>
      </w:r>
      <w:hyperlink r:id="rId25" w:history="1">
        <w:r w:rsidRPr="00C47F9A">
          <w:rPr>
            <w:rStyle w:val="Lienhypertexte"/>
            <w:rFonts w:ascii="Helvetica" w:hAnsi="Helvetica" w:cs="Helvetica"/>
          </w:rPr>
          <w:t>https://www.library.qut.edu.au/research/data/publishing.jsp</w:t>
        </w:r>
      </w:hyperlink>
      <w:r w:rsidRPr="00C47F9A">
        <w:rPr>
          <w:rFonts w:ascii="Helvetica" w:hAnsi="Helvetica" w:cs="Helvetica"/>
        </w:rPr>
        <w:t>.</w:t>
      </w:r>
    </w:p>
    <w:p w14:paraId="1E6F059D" w14:textId="77777777" w:rsidR="009F704A" w:rsidRPr="00C47F9A" w:rsidRDefault="009F704A" w:rsidP="00E81D9F">
      <w:pPr>
        <w:widowControl w:val="0"/>
        <w:autoSpaceDE w:val="0"/>
        <w:autoSpaceDN w:val="0"/>
        <w:adjustRightInd w:val="0"/>
        <w:rPr>
          <w:rFonts w:ascii="Helvetica" w:hAnsi="Helvetica" w:cs="Helvetica"/>
        </w:rPr>
      </w:pPr>
    </w:p>
    <w:p w14:paraId="5D0FF085"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Queensland University of, ‘Manual of Policies and Procedures: F/5.1 Copyright’ (2015) </w:t>
      </w:r>
      <w:r w:rsidRPr="00C47F9A">
        <w:rPr>
          <w:rFonts w:ascii="Helvetica" w:hAnsi="Helvetica" w:cs="Helvetica"/>
          <w:i/>
        </w:rPr>
        <w:t xml:space="preserve">Queensland University of Technology </w:t>
      </w:r>
      <w:hyperlink r:id="rId26" w:history="1">
        <w:r w:rsidRPr="00C47F9A">
          <w:rPr>
            <w:rStyle w:val="Lienhypertexte"/>
            <w:rFonts w:ascii="Helvetica" w:hAnsi="Helvetica" w:cs="Helvetica"/>
          </w:rPr>
          <w:t>http://www.mopp.qut.edu.au/F/F_05_01.jsp</w:t>
        </w:r>
      </w:hyperlink>
      <w:r w:rsidRPr="00C47F9A">
        <w:rPr>
          <w:rFonts w:ascii="Helvetica" w:hAnsi="Helvetica" w:cs="Helvetica"/>
        </w:rPr>
        <w:t xml:space="preserve">. </w:t>
      </w:r>
    </w:p>
    <w:p w14:paraId="478B16A7" w14:textId="1CE4ECD2"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Retrieved from </w:t>
      </w:r>
      <w:hyperlink r:id="rId27" w:history="1">
        <w:r w:rsidRPr="00C47F9A">
          <w:rPr>
            <w:rStyle w:val="Lienhypertexte"/>
            <w:rFonts w:ascii="Helvetica" w:hAnsi="Helvetica" w:cs="Helvetica"/>
          </w:rPr>
          <w:t>http://bioscience.oxfordjournals.org.ezproxy.library.uq.edu.au/content/65/5/455.full</w:t>
        </w:r>
      </w:hyperlink>
      <w:r w:rsidR="001A5635">
        <w:rPr>
          <w:rStyle w:val="Lienhypertexte"/>
          <w:rFonts w:ascii="Helvetica" w:hAnsi="Helvetica" w:cs="Helvetica"/>
        </w:rPr>
        <w:t>.</w:t>
      </w:r>
    </w:p>
    <w:p w14:paraId="243708F7" w14:textId="77777777" w:rsidR="009F704A" w:rsidRPr="00C47F9A" w:rsidRDefault="009F704A" w:rsidP="00E81D9F">
      <w:pPr>
        <w:widowControl w:val="0"/>
        <w:autoSpaceDE w:val="0"/>
        <w:autoSpaceDN w:val="0"/>
        <w:adjustRightInd w:val="0"/>
        <w:rPr>
          <w:rFonts w:ascii="Helvetica" w:hAnsi="Helvetica" w:cs="Helvetica"/>
        </w:rPr>
      </w:pPr>
    </w:p>
    <w:p w14:paraId="3DF0D391"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Richardson, Julie, and Hoffman-Kim, Diane, ‘The Importance of Defining 'Data' in Data Management Policies’ (2010) </w:t>
      </w:r>
      <w:r w:rsidRPr="00C47F9A">
        <w:rPr>
          <w:rFonts w:ascii="Helvetica" w:hAnsi="Helvetica" w:cs="Helvetica"/>
          <w:i/>
          <w:iCs/>
        </w:rPr>
        <w:t>16</w:t>
      </w:r>
      <w:r w:rsidRPr="00C47F9A">
        <w:rPr>
          <w:rFonts w:ascii="Helvetica" w:hAnsi="Helvetica" w:cs="Helvetica"/>
        </w:rPr>
        <w:t xml:space="preserve">(4) </w:t>
      </w:r>
      <w:r w:rsidRPr="00C47F9A">
        <w:rPr>
          <w:rFonts w:ascii="Helvetica" w:hAnsi="Helvetica" w:cs="Helvetica"/>
          <w:i/>
          <w:iCs/>
        </w:rPr>
        <w:t>Science and Engineering Ethics</w:t>
      </w:r>
      <w:r w:rsidRPr="00C47F9A">
        <w:rPr>
          <w:rFonts w:ascii="Helvetica" w:hAnsi="Helvetica" w:cs="Helvetica"/>
        </w:rPr>
        <w:t xml:space="preserve">749 - 751. </w:t>
      </w:r>
    </w:p>
    <w:p w14:paraId="6E5FB6A8" w14:textId="77777777" w:rsidR="009F704A" w:rsidRPr="00C47F9A" w:rsidRDefault="009F704A" w:rsidP="00E81D9F">
      <w:pPr>
        <w:widowControl w:val="0"/>
        <w:autoSpaceDE w:val="0"/>
        <w:autoSpaceDN w:val="0"/>
        <w:adjustRightInd w:val="0"/>
        <w:rPr>
          <w:rFonts w:ascii="Helvetica" w:hAnsi="Helvetica" w:cs="Helvetica"/>
        </w:rPr>
      </w:pPr>
    </w:p>
    <w:p w14:paraId="5AF145C7"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Rosie Higman, and Stephen Pinfield, ‘Research data management and openness: The role of data sharing in developing institutional policies and practices’ (2015)</w:t>
      </w:r>
      <w:r w:rsidRPr="00C47F9A">
        <w:rPr>
          <w:rFonts w:ascii="Helvetica" w:hAnsi="Helvetica" w:cs="Helvetica"/>
          <w:i/>
          <w:iCs/>
        </w:rPr>
        <w:t xml:space="preserve"> 49</w:t>
      </w:r>
      <w:r w:rsidRPr="00C47F9A">
        <w:rPr>
          <w:rFonts w:ascii="Helvetica" w:hAnsi="Helvetica" w:cs="Helvetica"/>
        </w:rPr>
        <w:t xml:space="preserve">(4) </w:t>
      </w:r>
      <w:r w:rsidRPr="00C47F9A">
        <w:rPr>
          <w:rFonts w:ascii="Helvetica" w:hAnsi="Helvetica" w:cs="Helvetica"/>
          <w:i/>
          <w:iCs/>
        </w:rPr>
        <w:t xml:space="preserve">Program: electronic library and information systems, </w:t>
      </w:r>
      <w:r w:rsidRPr="00C47F9A">
        <w:rPr>
          <w:rFonts w:ascii="Helvetica" w:hAnsi="Helvetica" w:cs="Helvetica"/>
        </w:rPr>
        <w:t>364 – 381, &lt;</w:t>
      </w:r>
      <w:hyperlink r:id="rId28" w:history="1">
        <w:r w:rsidRPr="00C47F9A">
          <w:rPr>
            <w:rStyle w:val="Lienhypertexte"/>
            <w:rFonts w:ascii="Helvetica" w:hAnsi="Helvetica" w:cs="Helvetica"/>
          </w:rPr>
          <w:t>http://www.emeraldinsight.com.ezproxy.library.uq.edu.au/doi/pdfplus/10.1108/PROG-01-2015-0005</w:t>
        </w:r>
      </w:hyperlink>
      <w:r w:rsidRPr="00C47F9A">
        <w:rPr>
          <w:rFonts w:ascii="Helvetica" w:hAnsi="Helvetica" w:cs="Helvetica"/>
        </w:rPr>
        <w:t xml:space="preserve">&gt;. </w:t>
      </w:r>
    </w:p>
    <w:p w14:paraId="68EF3D72" w14:textId="77777777" w:rsidR="009F704A" w:rsidRPr="00C47F9A" w:rsidRDefault="009F704A" w:rsidP="00E81D9F">
      <w:pPr>
        <w:widowControl w:val="0"/>
        <w:autoSpaceDE w:val="0"/>
        <w:autoSpaceDN w:val="0"/>
        <w:adjustRightInd w:val="0"/>
        <w:rPr>
          <w:rFonts w:ascii="Helvetica" w:hAnsi="Helvetica" w:cs="Helvetica"/>
        </w:rPr>
      </w:pPr>
    </w:p>
    <w:p w14:paraId="750ED6E8"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Science Commons, ‘About Science Commons’, </w:t>
      </w:r>
      <w:r w:rsidRPr="00C47F9A">
        <w:rPr>
          <w:rFonts w:ascii="Helvetica" w:hAnsi="Helvetica" w:cs="Helvetica"/>
          <w:i/>
        </w:rPr>
        <w:t>Science Commons</w:t>
      </w:r>
      <w:r w:rsidRPr="00C47F9A">
        <w:rPr>
          <w:rFonts w:ascii="Helvetica" w:hAnsi="Helvetica" w:cs="Helvetica"/>
        </w:rPr>
        <w:t xml:space="preserve">, </w:t>
      </w:r>
      <w:hyperlink r:id="rId29" w:history="1">
        <w:r w:rsidRPr="00C47F9A">
          <w:rPr>
            <w:rStyle w:val="Lienhypertexte"/>
            <w:rFonts w:ascii="Helvetica" w:hAnsi="Helvetica" w:cs="Helvetica"/>
          </w:rPr>
          <w:t>http://sciencecommons.org/about/</w:t>
        </w:r>
      </w:hyperlink>
      <w:r w:rsidRPr="00C47F9A">
        <w:rPr>
          <w:rFonts w:ascii="Helvetica" w:hAnsi="Helvetica" w:cs="Helvetica"/>
        </w:rPr>
        <w:t>.</w:t>
      </w:r>
    </w:p>
    <w:p w14:paraId="3D152657" w14:textId="77777777" w:rsidR="009F704A" w:rsidRPr="00C47F9A" w:rsidRDefault="009F704A" w:rsidP="00E81D9F">
      <w:pPr>
        <w:widowControl w:val="0"/>
        <w:autoSpaceDE w:val="0"/>
        <w:autoSpaceDN w:val="0"/>
        <w:adjustRightInd w:val="0"/>
        <w:rPr>
          <w:rFonts w:ascii="Helvetica" w:hAnsi="Helvetica" w:cs="Helvetica"/>
        </w:rPr>
      </w:pPr>
    </w:p>
    <w:p w14:paraId="55576689" w14:textId="155DF960"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Serge Gutwirth, Ronald Leenes and Paul de Hert (Ed.), ‘</w:t>
      </w:r>
      <w:r w:rsidRPr="00C47F9A">
        <w:rPr>
          <w:rFonts w:ascii="Helvetica" w:hAnsi="Helvetica" w:cs="Helvetica"/>
          <w:iCs/>
        </w:rPr>
        <w:t>Reloading Data Protection: Multidisciplinary Insights and Contemporary Challenges</w:t>
      </w:r>
      <w:r w:rsidRPr="00C47F9A">
        <w:rPr>
          <w:rFonts w:ascii="Helvetica" w:hAnsi="Helvetica" w:cs="Helvetica"/>
        </w:rPr>
        <w:t>’ (Springer, 2014)</w:t>
      </w:r>
      <w:r w:rsidR="001A5635">
        <w:rPr>
          <w:rFonts w:ascii="Helvetica" w:hAnsi="Helvetica" w:cs="Helvetica"/>
        </w:rPr>
        <w:t>.</w:t>
      </w:r>
    </w:p>
    <w:p w14:paraId="6F6CAEF8" w14:textId="77777777" w:rsidR="009F704A" w:rsidRPr="00C47F9A" w:rsidRDefault="009F704A" w:rsidP="00E81D9F">
      <w:pPr>
        <w:widowControl w:val="0"/>
        <w:autoSpaceDE w:val="0"/>
        <w:autoSpaceDN w:val="0"/>
        <w:adjustRightInd w:val="0"/>
        <w:rPr>
          <w:rFonts w:ascii="Helvetica" w:hAnsi="Helvetica" w:cs="Helvetica"/>
        </w:rPr>
      </w:pPr>
    </w:p>
    <w:p w14:paraId="1505711C"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Stefan Gradmann, ‘From containers to content to context: The changing role of libraries in eScience and eScholarship’ (2014) </w:t>
      </w:r>
      <w:r w:rsidRPr="00C47F9A">
        <w:rPr>
          <w:rFonts w:ascii="Helvetica" w:hAnsi="Helvetica" w:cs="Helvetica"/>
          <w:i/>
          <w:iCs/>
        </w:rPr>
        <w:t>70</w:t>
      </w:r>
      <w:r w:rsidRPr="00C47F9A">
        <w:rPr>
          <w:rFonts w:ascii="Helvetica" w:hAnsi="Helvetica" w:cs="Helvetica"/>
        </w:rPr>
        <w:t xml:space="preserve">(2) </w:t>
      </w:r>
      <w:r w:rsidRPr="00C47F9A">
        <w:rPr>
          <w:rFonts w:ascii="Helvetica" w:hAnsi="Helvetica" w:cs="Helvetica"/>
          <w:i/>
          <w:iCs/>
        </w:rPr>
        <w:t xml:space="preserve">Journal of Documentation, </w:t>
      </w:r>
      <w:r w:rsidRPr="00C47F9A">
        <w:rPr>
          <w:rFonts w:ascii="Helvetica" w:hAnsi="Helvetica" w:cs="Helvetica"/>
        </w:rPr>
        <w:t xml:space="preserve">241 - 260. </w:t>
      </w:r>
    </w:p>
    <w:p w14:paraId="3781585B" w14:textId="77777777" w:rsidR="009F704A" w:rsidRPr="00C47F9A" w:rsidRDefault="009F704A" w:rsidP="00E81D9F">
      <w:pPr>
        <w:widowControl w:val="0"/>
        <w:autoSpaceDE w:val="0"/>
        <w:autoSpaceDN w:val="0"/>
        <w:adjustRightInd w:val="0"/>
        <w:rPr>
          <w:rFonts w:ascii="Helvetica" w:hAnsi="Helvetica" w:cs="Helvetica"/>
        </w:rPr>
      </w:pPr>
    </w:p>
    <w:p w14:paraId="0CD102C3"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Thestrup, J. and Kruse, F., Research libraries' new role in research data management, current trends and visions in Denmark. Liber Quarterly: The Journal of the Association of European Research Libraries, 2014. 23(4)  310 - 335.</w:t>
      </w:r>
    </w:p>
    <w:p w14:paraId="78276310" w14:textId="77777777" w:rsidR="009F704A" w:rsidRPr="00C47F9A" w:rsidRDefault="009F704A" w:rsidP="00E81D9F">
      <w:pPr>
        <w:widowControl w:val="0"/>
        <w:autoSpaceDE w:val="0"/>
        <w:autoSpaceDN w:val="0"/>
        <w:adjustRightInd w:val="0"/>
        <w:rPr>
          <w:rFonts w:ascii="Helvetica" w:hAnsi="Helvetica" w:cs="Helvetica"/>
        </w:rPr>
      </w:pPr>
    </w:p>
    <w:p w14:paraId="4963A02C"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Thompson, J. ‘Changing Needs, Changing Roles: How Public Libraries are Expanding Traditional Service Models to Best Serve Their Communities’ (2015) </w:t>
      </w:r>
      <w:r w:rsidRPr="00C47F9A">
        <w:rPr>
          <w:rFonts w:ascii="Helvetica" w:hAnsi="Helvetica" w:cs="Helvetica"/>
          <w:i/>
          <w:iCs/>
        </w:rPr>
        <w:t>54</w:t>
      </w:r>
      <w:r w:rsidRPr="00C47F9A">
        <w:rPr>
          <w:rFonts w:ascii="Helvetica" w:hAnsi="Helvetica" w:cs="Helvetica"/>
        </w:rPr>
        <w:t xml:space="preserve">(3) </w:t>
      </w:r>
      <w:r w:rsidRPr="00C47F9A">
        <w:rPr>
          <w:rFonts w:ascii="Helvetica" w:hAnsi="Helvetica" w:cs="Helvetica"/>
          <w:i/>
          <w:iCs/>
        </w:rPr>
        <w:t xml:space="preserve">Reference &amp; User Services Quarterly, </w:t>
      </w:r>
      <w:r w:rsidRPr="00C47F9A">
        <w:rPr>
          <w:rFonts w:ascii="Helvetica" w:hAnsi="Helvetica" w:cs="Helvetica"/>
        </w:rPr>
        <w:t>2 - 5.</w:t>
      </w:r>
    </w:p>
    <w:p w14:paraId="1A104C02" w14:textId="77777777" w:rsidR="009F704A" w:rsidRPr="00C47F9A" w:rsidRDefault="009F704A" w:rsidP="00E81D9F">
      <w:pPr>
        <w:widowControl w:val="0"/>
        <w:autoSpaceDE w:val="0"/>
        <w:autoSpaceDN w:val="0"/>
        <w:adjustRightInd w:val="0"/>
        <w:rPr>
          <w:rFonts w:ascii="Helvetica" w:hAnsi="Helvetica" w:cs="Helvetica"/>
        </w:rPr>
      </w:pPr>
    </w:p>
    <w:p w14:paraId="0E048DB5"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Thompson, J., Changing Needs, Changing Roles: How Public Libraries are Expanding Traditional Service Models to Best Serve Their Communities. Reference &amp; User Services Quarterly, 2015. 54(3): p. 2 - 5.</w:t>
      </w:r>
    </w:p>
    <w:p w14:paraId="7E40B17A" w14:textId="77777777" w:rsidR="009F704A" w:rsidRPr="00C47F9A" w:rsidRDefault="009F704A" w:rsidP="00E81D9F">
      <w:pPr>
        <w:widowControl w:val="0"/>
        <w:autoSpaceDE w:val="0"/>
        <w:autoSpaceDN w:val="0"/>
        <w:adjustRightInd w:val="0"/>
        <w:rPr>
          <w:rFonts w:ascii="Helvetica" w:hAnsi="Helvetica" w:cs="Helvetica"/>
        </w:rPr>
      </w:pPr>
    </w:p>
    <w:p w14:paraId="5FBD046F" w14:textId="77777777"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Wells, A., Agile management: Strategies for success in rapidly changing times - an Australian University Library perspective. International Federation of Library Associations and Institutions, 2014. 40(1): p. 30 - 34.</w:t>
      </w:r>
    </w:p>
    <w:p w14:paraId="12E5A3D6" w14:textId="77777777" w:rsidR="009F704A" w:rsidRPr="00C47F9A" w:rsidRDefault="009F704A" w:rsidP="00E81D9F">
      <w:pPr>
        <w:widowControl w:val="0"/>
        <w:autoSpaceDE w:val="0"/>
        <w:autoSpaceDN w:val="0"/>
        <w:adjustRightInd w:val="0"/>
        <w:rPr>
          <w:rFonts w:ascii="Helvetica" w:hAnsi="Helvetica" w:cs="Helvetica"/>
        </w:rPr>
      </w:pPr>
    </w:p>
    <w:p w14:paraId="7160128D" w14:textId="69459AFA" w:rsidR="009F704A" w:rsidRPr="00C47F9A" w:rsidRDefault="009F704A" w:rsidP="00E81D9F">
      <w:pPr>
        <w:widowControl w:val="0"/>
        <w:autoSpaceDE w:val="0"/>
        <w:autoSpaceDN w:val="0"/>
        <w:adjustRightInd w:val="0"/>
        <w:rPr>
          <w:rFonts w:ascii="Helvetica" w:hAnsi="Helvetica" w:cs="Helvetica"/>
        </w:rPr>
      </w:pPr>
      <w:r w:rsidRPr="00C47F9A">
        <w:rPr>
          <w:rFonts w:ascii="Helvetica" w:hAnsi="Helvetica" w:cs="Helvetica"/>
        </w:rPr>
        <w:t xml:space="preserve">Wells, Andrew, ‘Agile management: Strategies for success in rapidly changing times - an Australian University Library perspective’ (2014) </w:t>
      </w:r>
      <w:r w:rsidRPr="00C47F9A">
        <w:rPr>
          <w:rFonts w:ascii="Helvetica" w:hAnsi="Helvetica" w:cs="Helvetica"/>
          <w:i/>
          <w:iCs/>
        </w:rPr>
        <w:t>40</w:t>
      </w:r>
      <w:r w:rsidRPr="00C47F9A">
        <w:rPr>
          <w:rFonts w:ascii="Helvetica" w:hAnsi="Helvetica" w:cs="Helvetica"/>
        </w:rPr>
        <w:t xml:space="preserve">(1) </w:t>
      </w:r>
      <w:r w:rsidRPr="00C47F9A">
        <w:rPr>
          <w:rFonts w:ascii="Helvetica" w:hAnsi="Helvetica" w:cs="Helvetica"/>
          <w:i/>
          <w:iCs/>
        </w:rPr>
        <w:t xml:space="preserve">International Federation of Library Associations and Institutions, </w:t>
      </w:r>
      <w:r w:rsidRPr="00C47F9A">
        <w:rPr>
          <w:rFonts w:ascii="Helvetica" w:hAnsi="Helvetica" w:cs="Helvetica"/>
        </w:rPr>
        <w:t>30 - 34.</w:t>
      </w:r>
    </w:p>
    <w:p w14:paraId="696881BA" w14:textId="77777777" w:rsidR="009F704A" w:rsidRPr="00C47F9A" w:rsidRDefault="009F704A" w:rsidP="006E399F">
      <w:pPr>
        <w:widowControl w:val="0"/>
        <w:autoSpaceDE w:val="0"/>
        <w:autoSpaceDN w:val="0"/>
        <w:adjustRightInd w:val="0"/>
        <w:rPr>
          <w:rFonts w:ascii="Helvetica" w:hAnsi="Helvetica" w:cs="Helvetica"/>
        </w:rPr>
      </w:pPr>
    </w:p>
    <w:p w14:paraId="0DB4B193" w14:textId="77777777" w:rsidR="009F704A" w:rsidRPr="00C47F9A" w:rsidRDefault="009F704A" w:rsidP="006E399F">
      <w:pPr>
        <w:widowControl w:val="0"/>
        <w:autoSpaceDE w:val="0"/>
        <w:autoSpaceDN w:val="0"/>
        <w:adjustRightInd w:val="0"/>
        <w:rPr>
          <w:rFonts w:ascii="Helvetica" w:hAnsi="Helvetica" w:cs="Helvetica"/>
        </w:rPr>
      </w:pPr>
      <w:r w:rsidRPr="00C47F9A">
        <w:rPr>
          <w:rFonts w:ascii="Helvetica" w:hAnsi="Helvetica" w:cs="Helvetica"/>
        </w:rPr>
        <w:t>World Intellectual Property Organisation, ‘Protection of Non-Original Databases’ &lt;</w:t>
      </w:r>
      <w:hyperlink r:id="rId30" w:history="1">
        <w:r w:rsidRPr="004E17A0">
          <w:rPr>
            <w:rStyle w:val="Lienhypertexte"/>
            <w:rFonts w:ascii="Helvetica" w:hAnsi="Helvetica" w:cs="Helvetica"/>
          </w:rPr>
          <w:t>http://www.wipo.int/copyright/en/activities/databases.html</w:t>
        </w:r>
      </w:hyperlink>
      <w:r w:rsidRPr="004E17A0">
        <w:rPr>
          <w:rFonts w:ascii="Helvetica" w:hAnsi="Helvetica" w:cs="Helvetica"/>
        </w:rPr>
        <w:t>&gt;.</w:t>
      </w:r>
      <w:r w:rsidRPr="00C47F9A">
        <w:rPr>
          <w:rFonts w:ascii="Helvetica" w:hAnsi="Helvetica" w:cs="Helvetica"/>
        </w:rPr>
        <w:t xml:space="preserve"> </w:t>
      </w:r>
    </w:p>
    <w:p w14:paraId="2D6B53D9" w14:textId="77777777" w:rsidR="006E399F" w:rsidRDefault="006E399F" w:rsidP="00E81D9F">
      <w:pPr>
        <w:widowControl w:val="0"/>
        <w:autoSpaceDE w:val="0"/>
        <w:autoSpaceDN w:val="0"/>
        <w:adjustRightInd w:val="0"/>
        <w:rPr>
          <w:rFonts w:ascii="Helvetica" w:hAnsi="Helvetica" w:cs="Helvetica"/>
        </w:rPr>
      </w:pPr>
    </w:p>
    <w:sectPr w:rsidR="006E399F">
      <w:headerReference w:type="default" r:id="rId31"/>
      <w:footerReference w:type="default" r:id="rId32"/>
      <w:headerReference w:type="first" r:id="rId33"/>
      <w:footerReference w:type="first" r:id="rId34"/>
      <w:pgSz w:w="11900" w:h="16840"/>
      <w:pgMar w:top="1440" w:right="1080" w:bottom="1440" w:left="1080"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DAB8" w14:textId="77777777" w:rsidR="00B34E7D" w:rsidRDefault="00B34E7D">
      <w:r>
        <w:separator/>
      </w:r>
    </w:p>
  </w:endnote>
  <w:endnote w:type="continuationSeparator" w:id="0">
    <w:p w14:paraId="0A28D1CC" w14:textId="77777777" w:rsidR="00B34E7D" w:rsidRDefault="00B3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B7FF" w14:textId="77777777" w:rsidR="00153050" w:rsidRDefault="00153050">
    <w:pPr>
      <w:pStyle w:val="Pieddepage"/>
      <w:jc w:val="right"/>
    </w:pPr>
    <w:r>
      <w:rPr>
        <w:rStyle w:val="Numrodepage"/>
        <w:rFonts w:ascii="Arial" w:eastAsia="Arial" w:hAnsi="Arial" w:cs="Arial"/>
      </w:rPr>
      <w:fldChar w:fldCharType="begin"/>
    </w:r>
    <w:r>
      <w:rPr>
        <w:rStyle w:val="Numrodepage"/>
        <w:rFonts w:ascii="Arial" w:eastAsia="Arial" w:hAnsi="Arial" w:cs="Arial"/>
      </w:rPr>
      <w:instrText xml:space="preserve"> PAGE </w:instrText>
    </w:r>
    <w:r>
      <w:rPr>
        <w:rStyle w:val="Numrodepage"/>
        <w:rFonts w:ascii="Arial" w:eastAsia="Arial" w:hAnsi="Arial" w:cs="Arial"/>
      </w:rPr>
      <w:fldChar w:fldCharType="separate"/>
    </w:r>
    <w:r w:rsidR="00DE5BB1">
      <w:rPr>
        <w:rStyle w:val="Numrodepage"/>
        <w:rFonts w:ascii="Arial" w:eastAsia="Arial" w:hAnsi="Arial" w:cs="Arial"/>
        <w:noProof/>
      </w:rPr>
      <w:t>2</w:t>
    </w:r>
    <w:r>
      <w:rPr>
        <w:rStyle w:val="Numrodepage"/>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613B" w14:textId="77777777" w:rsidR="00153050" w:rsidRDefault="001530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D21C5" w14:textId="77777777" w:rsidR="00B34E7D" w:rsidRDefault="00B34E7D">
      <w:r>
        <w:separator/>
      </w:r>
    </w:p>
  </w:footnote>
  <w:footnote w:type="continuationSeparator" w:id="0">
    <w:p w14:paraId="686189F0" w14:textId="77777777" w:rsidR="00B34E7D" w:rsidRDefault="00B34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B745" w14:textId="08F06D35" w:rsidR="00153050" w:rsidRDefault="00153050">
    <w:pPr>
      <w:pStyle w:val="En-tte"/>
    </w:pPr>
    <w:r>
      <w:rPr>
        <w:rStyle w:val="Numrodepage"/>
        <w:rFonts w:ascii="Arial" w:hAnsi="Arial"/>
      </w:rPr>
      <w:fldChar w:fldCharType="begin"/>
    </w:r>
    <w:r>
      <w:rPr>
        <w:rStyle w:val="Numrodepage"/>
        <w:rFonts w:ascii="Arial" w:hAnsi="Arial"/>
      </w:rPr>
      <w:instrText xml:space="preserve"> DATE \@ "MMM d, ''yy, h:mm AM/PM" </w:instrText>
    </w:r>
    <w:r>
      <w:rPr>
        <w:rStyle w:val="Numrodepage"/>
        <w:rFonts w:ascii="Arial" w:hAnsi="Arial"/>
      </w:rPr>
      <w:fldChar w:fldCharType="separate"/>
    </w:r>
    <w:r w:rsidR="00455ED4">
      <w:rPr>
        <w:rStyle w:val="Numrodepage"/>
        <w:rFonts w:ascii="Arial" w:hAnsi="Arial"/>
        <w:noProof/>
      </w:rPr>
      <w:t>Nov 23, 16, 2:18 PM</w:t>
    </w:r>
    <w:r>
      <w:rPr>
        <w:rStyle w:val="Numrodepage"/>
        <w:rFonts w:ascii="Arial" w:eastAsia="Arial" w:hAnsi="Arial" w:cs="Arial"/>
      </w:rPr>
      <w:fldChar w:fldCharType="end"/>
    </w:r>
    <w:r>
      <w:rPr>
        <w:rStyle w:val="Numrodepage"/>
        <w:rFonts w:ascii="Arial" w:eastAsia="Arial" w:hAnsi="Arial" w:cs="Arial"/>
      </w:rPr>
      <w:tab/>
    </w:r>
    <w:r>
      <w:rPr>
        <w:rStyle w:val="Numrodepage"/>
        <w:rFonts w:ascii="Arial" w:eastAsia="Arial" w:hAnsi="Arial" w:cs="Arial"/>
      </w:rPr>
      <w:tab/>
      <w:t xml:space="preserve">ETD 2016 </w:t>
    </w:r>
    <w:r>
      <w:rPr>
        <w:rStyle w:val="Numrodepage"/>
        <w:rFonts w:ascii="Arial" w:hAnsi="Arial"/>
      </w:rPr>
      <w:t>“Data and Dissertations”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D021" w14:textId="77777777" w:rsidR="00153050" w:rsidRDefault="001530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112"/>
    <w:multiLevelType w:val="hybridMultilevel"/>
    <w:tmpl w:val="DF7A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5756D"/>
    <w:multiLevelType w:val="hybridMultilevel"/>
    <w:tmpl w:val="5B1E0914"/>
    <w:lvl w:ilvl="0" w:tplc="3B6AB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B0731"/>
    <w:multiLevelType w:val="hybridMultilevel"/>
    <w:tmpl w:val="38C40CF4"/>
    <w:lvl w:ilvl="0" w:tplc="06066EFE">
      <w:start w:val="1"/>
      <w:numFmt w:val="decimal"/>
      <w:lvlText w:val="%1."/>
      <w:lvlJc w:val="left"/>
      <w:pPr>
        <w:ind w:left="1080" w:hanging="720"/>
      </w:pPr>
      <w:rPr>
        <w:rFonts w:eastAsia="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A30AD"/>
    <w:multiLevelType w:val="hybridMultilevel"/>
    <w:tmpl w:val="5DFAC4EE"/>
    <w:lvl w:ilvl="0" w:tplc="06066EFE">
      <w:start w:val="1"/>
      <w:numFmt w:val="decimal"/>
      <w:lvlText w:val="%1."/>
      <w:lvlJc w:val="left"/>
      <w:pPr>
        <w:ind w:left="1080" w:hanging="720"/>
      </w:pPr>
      <w:rPr>
        <w:rFonts w:eastAsia="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22B8"/>
    <w:rsid w:val="00023F97"/>
    <w:rsid w:val="0002558E"/>
    <w:rsid w:val="00073A19"/>
    <w:rsid w:val="00080D0B"/>
    <w:rsid w:val="00153050"/>
    <w:rsid w:val="00162B83"/>
    <w:rsid w:val="001A5635"/>
    <w:rsid w:val="002C7A8E"/>
    <w:rsid w:val="00344C1A"/>
    <w:rsid w:val="0045327B"/>
    <w:rsid w:val="00455ED4"/>
    <w:rsid w:val="004E17A0"/>
    <w:rsid w:val="005E29F9"/>
    <w:rsid w:val="00622E95"/>
    <w:rsid w:val="006E399F"/>
    <w:rsid w:val="007265ED"/>
    <w:rsid w:val="007F13CB"/>
    <w:rsid w:val="007F22B8"/>
    <w:rsid w:val="007F72BD"/>
    <w:rsid w:val="00881ACF"/>
    <w:rsid w:val="00972E5A"/>
    <w:rsid w:val="009F704A"/>
    <w:rsid w:val="00B34E7D"/>
    <w:rsid w:val="00B45C4F"/>
    <w:rsid w:val="00C47F9A"/>
    <w:rsid w:val="00CC59FC"/>
    <w:rsid w:val="00DC685C"/>
    <w:rsid w:val="00DE5BB1"/>
    <w:rsid w:val="00DE6361"/>
    <w:rsid w:val="00E81D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4FD33"/>
  <w15:docId w15:val="{658B74E5-169D-4A62-AE08-6450FFB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Titre2">
    <w:name w:val="heading 2"/>
    <w:next w:val="Body"/>
    <w:link w:val="Titre2Car"/>
    <w:pPr>
      <w:keepNext/>
      <w:keepLines/>
      <w:spacing w:before="200"/>
      <w:outlineLvl w:val="1"/>
    </w:pPr>
    <w:rPr>
      <w:rFonts w:ascii="Helvetica" w:hAnsi="Helvetica" w:cs="Arial Unicode MS"/>
      <w:b/>
      <w:bCs/>
      <w:color w:val="499BC9"/>
      <w:sz w:val="26"/>
      <w:szCs w:val="26"/>
      <w:u w:color="499BC9"/>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320"/>
        <w:tab w:val="right" w:pos="8640"/>
      </w:tabs>
    </w:pPr>
    <w:rPr>
      <w:rFonts w:cs="Arial Unicode MS"/>
      <w:color w:val="000000"/>
      <w:sz w:val="24"/>
      <w:szCs w:val="24"/>
      <w:u w:color="000000"/>
      <w:lang w:val="en-US"/>
    </w:rPr>
  </w:style>
  <w:style w:type="character" w:styleId="Numrodepage">
    <w:name w:val="page number"/>
  </w:style>
  <w:style w:type="paragraph" w:styleId="Pieddepage">
    <w:name w:val="footer"/>
    <w:pPr>
      <w:tabs>
        <w:tab w:val="center" w:pos="4320"/>
        <w:tab w:val="right" w:pos="8640"/>
      </w:tabs>
    </w:pPr>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eading">
    <w:name w:val="Heading"/>
    <w:next w:val="Body"/>
    <w:pPr>
      <w:keepNext/>
      <w:keepLines/>
      <w:spacing w:before="480"/>
      <w:outlineLvl w:val="0"/>
    </w:pPr>
    <w:rPr>
      <w:rFonts w:ascii="Helvetica" w:hAnsi="Helvetica" w:cs="Arial Unicode MS"/>
      <w:b/>
      <w:bCs/>
      <w:color w:val="2C6F95"/>
      <w:sz w:val="32"/>
      <w:szCs w:val="32"/>
      <w:u w:color="2C6F95"/>
      <w:lang w:val="en-US"/>
    </w:rPr>
  </w:style>
  <w:style w:type="paragraph" w:customStyle="1" w:styleId="Body">
    <w:name w:val="Body"/>
    <w:rPr>
      <w:rFonts w:cs="Arial Unicode MS"/>
      <w:color w:val="000000"/>
      <w:sz w:val="24"/>
      <w:szCs w:val="24"/>
      <w:u w:color="000000"/>
      <w:lang w:val="en-US"/>
    </w:rPr>
  </w:style>
  <w:style w:type="paragraph" w:customStyle="1" w:styleId="BodyA">
    <w:name w:val="Body A"/>
    <w:rPr>
      <w:rFonts w:ascii="Helvetica" w:eastAsia="Helvetica" w:hAnsi="Helvetica" w:cs="Helvetica"/>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u w:val="single" w:color="000000"/>
    </w:rPr>
  </w:style>
  <w:style w:type="character" w:customStyle="1" w:styleId="Hyperlink1">
    <w:name w:val="Hyperlink.1"/>
    <w:basedOn w:val="Link"/>
    <w:rPr>
      <w:rFonts w:ascii="Arial" w:eastAsia="Arial" w:hAnsi="Arial" w:cs="Arial"/>
      <w:color w:val="0000FF"/>
      <w:sz w:val="24"/>
      <w:szCs w:val="24"/>
      <w:u w:val="single" w:color="0000FF"/>
      <w:lang w:val="en-US"/>
    </w:rPr>
  </w:style>
  <w:style w:type="paragraph" w:styleId="Sansinterligne">
    <w:name w:val="No Spacing"/>
    <w:rPr>
      <w:rFonts w:eastAsia="Times New Roman"/>
      <w:color w:val="000000"/>
      <w:sz w:val="24"/>
      <w:szCs w:val="24"/>
      <w:u w:color="000000"/>
      <w:lang w:val="en-US"/>
    </w:rPr>
  </w:style>
  <w:style w:type="character" w:styleId="Lienhypertextesuivivisit">
    <w:name w:val="FollowedHyperlink"/>
    <w:basedOn w:val="Policepardfaut"/>
    <w:uiPriority w:val="99"/>
    <w:semiHidden/>
    <w:unhideWhenUsed/>
    <w:rsid w:val="007F13CB"/>
    <w:rPr>
      <w:color w:val="FF00FF" w:themeColor="followedHyperlink"/>
      <w:u w:val="single"/>
    </w:rPr>
  </w:style>
  <w:style w:type="paragraph" w:styleId="Paragraphedeliste">
    <w:name w:val="List Paragraph"/>
    <w:basedOn w:val="Normal"/>
    <w:uiPriority w:val="34"/>
    <w:qFormat/>
    <w:rsid w:val="00E81D9F"/>
    <w:pPr>
      <w:ind w:left="720"/>
      <w:contextualSpacing/>
    </w:pPr>
  </w:style>
  <w:style w:type="paragraph" w:styleId="Textedebulles">
    <w:name w:val="Balloon Text"/>
    <w:basedOn w:val="Normal"/>
    <w:link w:val="TextedebullesCar"/>
    <w:uiPriority w:val="99"/>
    <w:semiHidden/>
    <w:unhideWhenUsed/>
    <w:rsid w:val="0002558E"/>
    <w:rPr>
      <w:rFonts w:ascii="Tahoma" w:hAnsi="Tahoma" w:cs="Tahoma"/>
      <w:sz w:val="16"/>
      <w:szCs w:val="16"/>
    </w:rPr>
  </w:style>
  <w:style w:type="character" w:customStyle="1" w:styleId="TextedebullesCar">
    <w:name w:val="Texte de bulles Car"/>
    <w:basedOn w:val="Policepardfaut"/>
    <w:link w:val="Textedebulles"/>
    <w:uiPriority w:val="99"/>
    <w:semiHidden/>
    <w:rsid w:val="0002558E"/>
    <w:rPr>
      <w:rFonts w:ascii="Tahoma" w:hAnsi="Tahoma" w:cs="Tahoma"/>
      <w:sz w:val="16"/>
      <w:szCs w:val="16"/>
      <w:lang w:val="en-US"/>
    </w:rPr>
  </w:style>
  <w:style w:type="character" w:customStyle="1" w:styleId="Titre2Car">
    <w:name w:val="Titre 2 Car"/>
    <w:basedOn w:val="Policepardfaut"/>
    <w:link w:val="Titre2"/>
    <w:rsid w:val="00073A19"/>
    <w:rPr>
      <w:rFonts w:ascii="Helvetica" w:hAnsi="Helvetica" w:cs="Arial Unicode MS"/>
      <w:b/>
      <w:bCs/>
      <w:color w:val="499BC9"/>
      <w:sz w:val="26"/>
      <w:szCs w:val="26"/>
      <w:u w:color="499BC9"/>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25434">
      <w:bodyDiv w:val="1"/>
      <w:marLeft w:val="0"/>
      <w:marRight w:val="0"/>
      <w:marTop w:val="0"/>
      <w:marBottom w:val="0"/>
      <w:divBdr>
        <w:top w:val="none" w:sz="0" w:space="0" w:color="auto"/>
        <w:left w:val="none" w:sz="0" w:space="0" w:color="auto"/>
        <w:bottom w:val="none" w:sz="0" w:space="0" w:color="auto"/>
        <w:right w:val="none" w:sz="0" w:space="0" w:color="auto"/>
      </w:divBdr>
    </w:div>
    <w:div w:id="145910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science/" TargetMode="External"/><Relationship Id="rId18" Type="http://schemas.openxmlformats.org/officeDocument/2006/relationships/hyperlink" Target="https://muse.jhu.edu/" TargetMode="External"/><Relationship Id="rId26" Type="http://schemas.openxmlformats.org/officeDocument/2006/relationships/hyperlink" Target="http://www.mopp.qut.edu.au/F/F_05_01.jsp" TargetMode="External"/><Relationship Id="rId3" Type="http://schemas.openxmlformats.org/officeDocument/2006/relationships/settings" Target="settings.xml"/><Relationship Id="rId21" Type="http://schemas.openxmlformats.org/officeDocument/2006/relationships/hyperlink" Target="http://dx.doi.org.ezproxy.library.uq.edu.au/10.1080/01930826.2011.601269" TargetMode="External"/><Relationship Id="rId34" Type="http://schemas.openxmlformats.org/officeDocument/2006/relationships/footer" Target="footer2.xml"/><Relationship Id="rId7" Type="http://schemas.openxmlformats.org/officeDocument/2006/relationships/hyperlink" Target="mailto:t.joyce@library.uq.edu.au" TargetMode="External"/><Relationship Id="rId12" Type="http://schemas.openxmlformats.org/officeDocument/2006/relationships/hyperlink" Target="https://anulib.anu.edu.au/training/research-data-management/managing.html" TargetMode="External"/><Relationship Id="rId17" Type="http://schemas.openxmlformats.org/officeDocument/2006/relationships/hyperlink" Target="http://www.mondaq.com/australia/x/290668/Copyright/Can+a+database+be+protected+by+copyright" TargetMode="External"/><Relationship Id="rId25" Type="http://schemas.openxmlformats.org/officeDocument/2006/relationships/hyperlink" Target="https://www.library.qut.edu.au/research/data/publishing.jsp"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drukker.co.uk/publications/reference/database-right/" TargetMode="External"/><Relationship Id="rId20" Type="http://schemas.openxmlformats.org/officeDocument/2006/relationships/hyperlink" Target="http://www.emeraldinsight.com/doi/pdfplus/10.1108/PROG-02-2015-0013" TargetMode="External"/><Relationship Id="rId29" Type="http://schemas.openxmlformats.org/officeDocument/2006/relationships/hyperlink" Target="http://sciencecommons.org/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uides.anu.edu.au/content.php?pid=372387&amp;sid=3050534" TargetMode="External"/><Relationship Id="rId24" Type="http://schemas.openxmlformats.org/officeDocument/2006/relationships/hyperlink" Target="https://www.library.qut.edu.au/research/data/planning.jsp"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prints.qut.edu.au/14923/1/Microsoft_Word_-_Practical_Data_Management_-_A_Legal_and_Policy_Guide_doc.pdf" TargetMode="External"/><Relationship Id="rId23" Type="http://schemas.openxmlformats.org/officeDocument/2006/relationships/hyperlink" Target="https://www.lib.purdue.edu/researchdata" TargetMode="External"/><Relationship Id="rId28" Type="http://schemas.openxmlformats.org/officeDocument/2006/relationships/hyperlink" Target="http://www.emeraldinsight.com.ezproxy.library.uq.edu.au/doi/pdfplus/10.1108/PROG-01-2015-0005" TargetMode="External"/><Relationship Id="rId36" Type="http://schemas.openxmlformats.org/officeDocument/2006/relationships/theme" Target="theme/theme1.xml"/><Relationship Id="rId10" Type="http://schemas.openxmlformats.org/officeDocument/2006/relationships/hyperlink" Target="http://libguides.anu.edu.au/content.php?pid=372387&amp;sid=3050535" TargetMode="External"/><Relationship Id="rId19" Type="http://schemas.openxmlformats.org/officeDocument/2006/relationships/hyperlink" Target="https://www.monash.edu/library/researchdata/guidelines/ownership"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eraldinsight.com/doi/pdfplus/10.1108/PROG-02-2015-0017" TargetMode="External"/><Relationship Id="rId14" Type="http://schemas.openxmlformats.org/officeDocument/2006/relationships/hyperlink" Target="http://www.emeraldinsight.com/doi/pdfplus/10.1108/PROG-02-2015-0019" TargetMode="External"/><Relationship Id="rId22" Type="http://schemas.openxmlformats.org/officeDocument/2006/relationships/hyperlink" Target="http://muse.jhu.edu.ezproxy.library.uq.edu.au/journals/library_trends/v055/55.2day.html" TargetMode="External"/><Relationship Id="rId27" Type="http://schemas.openxmlformats.org/officeDocument/2006/relationships/hyperlink" Target="http://bioscience.oxfordjournals.org.ezproxy.library.uq.edu.au/content/65/5/455.full" TargetMode="External"/><Relationship Id="rId30" Type="http://schemas.openxmlformats.org/officeDocument/2006/relationships/hyperlink" Target="http://www.wipo.int/copyright/en/activities/databases.html" TargetMode="External"/><Relationship Id="rId35" Type="http://schemas.openxmlformats.org/officeDocument/2006/relationships/fontTable" Target="fontTable.xml"/><Relationship Id="rId8" Type="http://schemas.openxmlformats.org/officeDocument/2006/relationships/hyperlink" Target="mailto:a.dodemont@library.uq.edu.a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2182</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Emmanuelle FOURNEL</cp:lastModifiedBy>
  <cp:revision>2</cp:revision>
  <cp:lastPrinted>2016-02-01T04:54:00Z</cp:lastPrinted>
  <dcterms:created xsi:type="dcterms:W3CDTF">2016-11-23T13:19:00Z</dcterms:created>
  <dcterms:modified xsi:type="dcterms:W3CDTF">2016-11-23T13:19:00Z</dcterms:modified>
</cp:coreProperties>
</file>